
<file path=[Content_Types].xml><?xml version="1.0" encoding="utf-8"?>
<Types xmlns="http://schemas.openxmlformats.org/package/2006/content-types">
  <Default Extension="bin" ContentType="application/vnd.ms-word.attachedToolbars"/>
  <Default Extension="emf" ContentType="image/x-emf"/>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63F3A" w14:textId="3BF972C0" w:rsidR="00AD6F25" w:rsidRPr="00C13B97" w:rsidRDefault="00983A03" w:rsidP="00B72301">
      <w:pPr>
        <w:pStyle w:val="QJES-Title"/>
      </w:pPr>
      <w:r w:rsidRPr="00C13B97">
        <w:t>Investigating the mechanical and physical properties of lightweight geopolymer concrete</w:t>
      </w:r>
    </w:p>
    <w:p w14:paraId="5B5C5CBC" w14:textId="1461D7FB" w:rsidR="00983A03" w:rsidRPr="00C13B97" w:rsidRDefault="00983A03" w:rsidP="00960E6D">
      <w:pPr>
        <w:pStyle w:val="QJES-Author"/>
      </w:pPr>
      <w:r w:rsidRPr="00C13B97">
        <w:t>Mohammed Ali Abdulrehman</w:t>
      </w:r>
      <w:r w:rsidR="00F86EE4" w:rsidRPr="00C13B97">
        <w:rPr>
          <w:rStyle w:val="Hyperlink"/>
          <w:sz w:val="24"/>
        </w:rPr>
        <w:t xml:space="preserve"> </w:t>
      </w:r>
      <w:r w:rsidR="007335CD" w:rsidRPr="00C13B97">
        <w:rPr>
          <w:rStyle w:val="Hyperlink"/>
          <w:sz w:val="24"/>
          <w:vertAlign w:val="superscript"/>
        </w:rPr>
        <w:t>1</w:t>
      </w:r>
      <w:r w:rsidR="008B3AC2">
        <w:rPr>
          <w:rStyle w:val="Hyperlink"/>
          <w:sz w:val="24"/>
          <w:vertAlign w:val="superscript"/>
        </w:rPr>
        <w:t>,3</w:t>
      </w:r>
      <w:r w:rsidR="00B72301" w:rsidRPr="00C13B97">
        <w:rPr>
          <w:rStyle w:val="Hyperlink"/>
          <w:sz w:val="24"/>
        </w:rPr>
        <w:t>*</w:t>
      </w:r>
      <w:r w:rsidR="00904D82" w:rsidRPr="00C13B97">
        <w:t xml:space="preserve"> </w:t>
      </w:r>
      <w:r w:rsidR="00F86EE4" w:rsidRPr="00C13B97">
        <w:drawing>
          <wp:inline distT="0" distB="0" distL="0" distR="0" wp14:anchorId="1CC8FE20" wp14:editId="44B50588">
            <wp:extent cx="133350" cy="133350"/>
            <wp:effectExtent l="0" t="0" r="0" b="0"/>
            <wp:docPr id="653022372" name="Picture 1" descr="A green circle with white letters&#10;&#10;Description automatically generated with medium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22372" name="Picture 1" descr="A green circle with white letters&#10;&#10;Description automatically generated with medium confidenc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F86EE4" w:rsidRPr="00C13B97">
        <w:rPr>
          <w:rStyle w:val="Hyperlink"/>
          <w:sz w:val="24"/>
        </w:rPr>
        <w:t xml:space="preserve">, </w:t>
      </w:r>
      <w:r w:rsidRPr="00C13B97">
        <w:t>Akram Q. Moften</w:t>
      </w:r>
      <w:r w:rsidR="00F86EE4" w:rsidRPr="00C13B97">
        <w:rPr>
          <w:rStyle w:val="Hyperlink"/>
          <w:sz w:val="24"/>
        </w:rPr>
        <w:t xml:space="preserve"> </w:t>
      </w:r>
      <w:r w:rsidRPr="00C13B97">
        <w:rPr>
          <w:rStyle w:val="Hyperlink"/>
          <w:sz w:val="24"/>
          <w:vertAlign w:val="superscript"/>
        </w:rPr>
        <w:t>1</w:t>
      </w:r>
      <w:r w:rsidR="00904D82" w:rsidRPr="00C13B97">
        <w:t xml:space="preserve"> </w:t>
      </w:r>
      <w:r w:rsidR="00F86EE4" w:rsidRPr="00C13B97">
        <w:drawing>
          <wp:inline distT="0" distB="0" distL="0" distR="0" wp14:anchorId="1B937B20" wp14:editId="2E3C6D67">
            <wp:extent cx="133350" cy="133350"/>
            <wp:effectExtent l="0" t="0" r="0" b="0"/>
            <wp:docPr id="1193018550" name="Picture 2" descr="A green circle with white letters&#10;&#10;Description automatically generated with medium confidenc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791743" descr="A green circle with white letters&#10;&#10;Description automatically generated with medium confidence">
                      <a:hlinkClick r:id="rId12"/>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F86EE4" w:rsidRPr="00C13B97">
        <w:rPr>
          <w:rStyle w:val="Hyperlink"/>
          <w:sz w:val="24"/>
        </w:rPr>
        <w:t xml:space="preserve">, </w:t>
      </w:r>
      <w:r w:rsidRPr="00C13B97">
        <w:t>Ali S. Noori</w:t>
      </w:r>
      <w:r w:rsidR="0096327F" w:rsidRPr="00C13B97">
        <w:t xml:space="preserve"> </w:t>
      </w:r>
      <w:r w:rsidRPr="00C13B97">
        <w:rPr>
          <w:vertAlign w:val="superscript"/>
        </w:rPr>
        <w:t>1</w:t>
      </w:r>
      <w:r w:rsidR="00904D82" w:rsidRPr="00C13B97">
        <w:t xml:space="preserve"> </w:t>
      </w:r>
      <w:r w:rsidR="00F86EE4" w:rsidRPr="00C13B97">
        <w:drawing>
          <wp:inline distT="0" distB="0" distL="0" distR="0" wp14:anchorId="5E16BBAA" wp14:editId="1A763F63">
            <wp:extent cx="133350" cy="133350"/>
            <wp:effectExtent l="0" t="0" r="0" b="0"/>
            <wp:docPr id="1586534049" name="Picture 3" descr="A green circle with white letters&#10;&#10;Description automatically generated with medium confidenc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791743" descr="A green circle with white letters&#10;&#10;Description automatically generated with medium confidence">
                      <a:hlinkClick r:id="rId12"/>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960E6D" w:rsidRPr="00C13B97">
        <w:rPr>
          <w:rStyle w:val="Hyperlink"/>
          <w:sz w:val="24"/>
        </w:rPr>
        <w:t xml:space="preserve"> and</w:t>
      </w:r>
      <w:r w:rsidRPr="00C13B97">
        <w:rPr>
          <w:rStyle w:val="Hyperlink"/>
          <w:sz w:val="24"/>
        </w:rPr>
        <w:t xml:space="preserve"> </w:t>
      </w:r>
      <w:r w:rsidRPr="00C13B97">
        <w:t xml:space="preserve">Mohammed Qasim Mutair </w:t>
      </w:r>
      <w:r w:rsidR="009C5E1B" w:rsidRPr="00C13B97">
        <w:rPr>
          <w:vertAlign w:val="superscript"/>
        </w:rPr>
        <w:t xml:space="preserve">2 </w:t>
      </w:r>
      <w:r w:rsidRPr="00C13B97">
        <w:drawing>
          <wp:inline distT="0" distB="0" distL="0" distR="0" wp14:anchorId="18A6F66A" wp14:editId="773ABF14">
            <wp:extent cx="133350" cy="133350"/>
            <wp:effectExtent l="0" t="0" r="0" b="0"/>
            <wp:docPr id="1562151827" name="Picture 3" descr="A green circle with white letters&#10;&#10;Description automatically generated with medium confidenc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791743" descr="A green circle with white letters&#10;&#10;Description automatically generated with medium confidence">
                      <a:hlinkClick r:id="rId12"/>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8B3AC2">
        <w:t>, Ahmed k. Al-kama</w:t>
      </w:r>
      <w:r w:rsidR="005A6173">
        <w:t xml:space="preserve">l </w:t>
      </w:r>
      <w:r w:rsidR="005A6173">
        <w:rPr>
          <w:vertAlign w:val="superscript"/>
        </w:rPr>
        <w:t>1,4</w:t>
      </w:r>
      <w:r w:rsidR="008B3AC2" w:rsidRPr="00C13B97">
        <w:drawing>
          <wp:inline distT="0" distB="0" distL="0" distR="0" wp14:anchorId="0E592FD3" wp14:editId="46102CF6">
            <wp:extent cx="133350" cy="133350"/>
            <wp:effectExtent l="0" t="0" r="0" b="0"/>
            <wp:docPr id="1" name="Picture 3" descr="A green circle with white letters&#10;&#10;Description automatically generated with medium confidenc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7791743" descr="A green circle with white letters&#10;&#10;Description automatically generated with medium confidence">
                      <a:hlinkClick r:id="rId12"/>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00960E6D" w:rsidRPr="00C13B97">
        <w:t>.</w:t>
      </w:r>
    </w:p>
    <w:p w14:paraId="51031912" w14:textId="77777777" w:rsidR="005A6173" w:rsidRDefault="007335CD" w:rsidP="005A6173">
      <w:pPr>
        <w:rPr>
          <w:i/>
          <w:iCs/>
          <w:lang w:val="en-US"/>
        </w:rPr>
      </w:pPr>
      <w:r w:rsidRPr="00C13B97">
        <w:rPr>
          <w:i/>
          <w:iCs/>
          <w:vertAlign w:val="superscript"/>
        </w:rPr>
        <w:t>1</w:t>
      </w:r>
      <w:r w:rsidR="00586EF2" w:rsidRPr="00C13B97">
        <w:rPr>
          <w:i/>
          <w:iCs/>
        </w:rPr>
        <w:t xml:space="preserve"> </w:t>
      </w:r>
      <w:r w:rsidR="00983A03" w:rsidRPr="00C13B97">
        <w:rPr>
          <w:i/>
          <w:iCs/>
        </w:rPr>
        <w:t>Materials Engineering Department, Faculty of Engineering, Mustansiriyah University, Baghdad, Iraq.</w:t>
      </w:r>
      <w:r w:rsidR="006F3F2D" w:rsidRPr="00C13B97">
        <w:rPr>
          <w:i/>
          <w:iCs/>
        </w:rPr>
        <w:tab/>
        <w:t xml:space="preserve">                                                     </w:t>
      </w:r>
      <w:r w:rsidR="006F3F2D" w:rsidRPr="00C13B97">
        <w:rPr>
          <w:i/>
          <w:iCs/>
          <w:vertAlign w:val="superscript"/>
          <w:lang w:val="en-US"/>
        </w:rPr>
        <w:t xml:space="preserve">2 </w:t>
      </w:r>
      <w:r w:rsidR="006F3F2D" w:rsidRPr="00C13B97">
        <w:rPr>
          <w:i/>
          <w:iCs/>
          <w:lang w:val="en-US"/>
        </w:rPr>
        <w:t>National Center for Construction Laboratories, Baghdad, Iraq.</w:t>
      </w:r>
    </w:p>
    <w:p w14:paraId="7599BAD9" w14:textId="4E43EBAE" w:rsidR="005A6173" w:rsidRDefault="005A6173" w:rsidP="005A6173">
      <w:pPr>
        <w:rPr>
          <w:i/>
          <w:iCs/>
          <w:lang w:val="en-US"/>
        </w:rPr>
      </w:pPr>
      <w:r>
        <w:rPr>
          <w:i/>
          <w:iCs/>
          <w:vertAlign w:val="superscript"/>
          <w:lang w:val="en-US"/>
        </w:rPr>
        <w:t>3</w:t>
      </w:r>
      <w:r w:rsidRPr="005A6173">
        <w:rPr>
          <w:i/>
          <w:iCs/>
        </w:rPr>
        <w:t>School of Materials and Mineral Resources Engineering, Universiti Sains Malaysia, 14300 Nibong Tebal, Pulau Pinang, Malaysia.</w:t>
      </w:r>
    </w:p>
    <w:p w14:paraId="1EB555A5" w14:textId="7BAC0AE1" w:rsidR="005A6173" w:rsidRPr="005A6173" w:rsidRDefault="005A6173" w:rsidP="005A6173">
      <w:pPr>
        <w:rPr>
          <w:i/>
          <w:iCs/>
          <w:lang w:val="en-US"/>
        </w:rPr>
      </w:pPr>
      <w:r>
        <w:rPr>
          <w:i/>
          <w:iCs/>
          <w:vertAlign w:val="superscript"/>
          <w:lang w:val="en-US"/>
        </w:rPr>
        <w:t>4</w:t>
      </w:r>
      <w:r w:rsidRPr="005A6173">
        <w:t xml:space="preserve"> </w:t>
      </w:r>
      <w:r w:rsidRPr="005A6173">
        <w:rPr>
          <w:i/>
          <w:iCs/>
          <w:lang w:val="en-US"/>
        </w:rPr>
        <w:t>University of Duisburg-Essen, Duisburg, Germany</w:t>
      </w:r>
      <w:r>
        <w:rPr>
          <w:i/>
          <w:iCs/>
          <w:lang w:val="en-US"/>
        </w:rPr>
        <w:t>.</w:t>
      </w:r>
    </w:p>
    <w:p w14:paraId="6005FCE0" w14:textId="31E5AFA2" w:rsidR="0021316A" w:rsidRPr="00C13B97" w:rsidRDefault="0021316A" w:rsidP="00960E6D">
      <w:pPr>
        <w:rPr>
          <w:i/>
          <w:iCs/>
          <w:lang w:val="en-US"/>
        </w:rPr>
      </w:pPr>
    </w:p>
    <w:tbl>
      <w:tblPr>
        <w:tblStyle w:val="TableGrid"/>
        <w:tblW w:w="9923" w:type="dxa"/>
        <w:tblInd w:w="108"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461"/>
        <w:gridCol w:w="6627"/>
      </w:tblGrid>
      <w:tr w:rsidR="0021316A" w:rsidRPr="00C13B97" w14:paraId="368648DB" w14:textId="77777777" w:rsidTr="009C5E1B">
        <w:trPr>
          <w:trHeight w:val="2524"/>
        </w:trPr>
        <w:tc>
          <w:tcPr>
            <w:tcW w:w="2835" w:type="dxa"/>
          </w:tcPr>
          <w:p w14:paraId="60C30D51" w14:textId="77777777" w:rsidR="0021316A" w:rsidRPr="00C13B97" w:rsidRDefault="0021316A" w:rsidP="009C5E1B">
            <w:pPr>
              <w:pStyle w:val="QJES-Abstract-headNotLatinBoldSmallcapsBefore11"/>
              <w:rPr>
                <w:b/>
              </w:rPr>
            </w:pPr>
            <w:r w:rsidRPr="00C13B97">
              <w:t>A R T I C L E  I N F O</w:t>
            </w:r>
          </w:p>
          <w:p w14:paraId="35E2C481" w14:textId="77777777" w:rsidR="0021316A" w:rsidRPr="00C13B97" w:rsidRDefault="0021316A" w:rsidP="009C5E1B">
            <w:pPr>
              <w:pStyle w:val="QJES-history-head"/>
            </w:pPr>
            <w:r w:rsidRPr="00C13B97">
              <w:t xml:space="preserve">Article history: </w:t>
            </w:r>
          </w:p>
          <w:p w14:paraId="579947CD" w14:textId="77777777" w:rsidR="0021316A" w:rsidRPr="00C13B97" w:rsidRDefault="0021316A" w:rsidP="009C5E1B">
            <w:pPr>
              <w:pStyle w:val="QJES-history"/>
            </w:pPr>
            <w:r w:rsidRPr="00C13B97">
              <w:t>Received 01 January  2024</w:t>
            </w:r>
          </w:p>
          <w:p w14:paraId="2E64737E" w14:textId="77777777" w:rsidR="0021316A" w:rsidRPr="00C13B97" w:rsidRDefault="0021316A" w:rsidP="009C5E1B">
            <w:pPr>
              <w:pStyle w:val="QJES-history"/>
            </w:pPr>
            <w:r w:rsidRPr="00C13B97">
              <w:t>Received in revised form 01 February 2024</w:t>
            </w:r>
          </w:p>
          <w:p w14:paraId="5EAF7174" w14:textId="77777777" w:rsidR="0021316A" w:rsidRPr="00C13B97" w:rsidRDefault="0021316A" w:rsidP="009C5E1B">
            <w:pPr>
              <w:pStyle w:val="QJES-history"/>
            </w:pPr>
            <w:r w:rsidRPr="00C13B97">
              <w:t>Accepted 01 May 2024</w:t>
            </w:r>
          </w:p>
          <w:p w14:paraId="0BA05053" w14:textId="77777777" w:rsidR="0021316A" w:rsidRPr="00C13B97" w:rsidRDefault="0021316A" w:rsidP="009C5E1B">
            <w:pPr>
              <w:rPr>
                <w:lang w:val="en-US"/>
              </w:rPr>
            </w:pPr>
          </w:p>
          <w:p w14:paraId="20364A2F" w14:textId="77777777" w:rsidR="0021316A" w:rsidRPr="00C13B97" w:rsidRDefault="0021316A" w:rsidP="009C5E1B">
            <w:pPr>
              <w:pStyle w:val="QJES-keywords"/>
            </w:pPr>
            <w:r w:rsidRPr="00C13B97">
              <w:t>Keywords:</w:t>
            </w:r>
          </w:p>
          <w:p w14:paraId="5DC8B23B" w14:textId="52C0B503" w:rsidR="0021316A" w:rsidRPr="00C13B97" w:rsidRDefault="002E6C9A" w:rsidP="009C5E1B">
            <w:pPr>
              <w:pStyle w:val="QJES-keywords"/>
            </w:pPr>
            <w:r w:rsidRPr="00C13B97">
              <w:t>Lightweight concrete</w:t>
            </w:r>
            <w:r w:rsidR="0021316A" w:rsidRPr="00C13B97">
              <w:t xml:space="preserve"> </w:t>
            </w:r>
          </w:p>
          <w:p w14:paraId="776A745F" w14:textId="23253D93" w:rsidR="0021316A" w:rsidRPr="00C13B97" w:rsidRDefault="002E6C9A" w:rsidP="009C5E1B">
            <w:pPr>
              <w:pStyle w:val="QJES-keywords"/>
            </w:pPr>
            <w:r w:rsidRPr="00C13B97">
              <w:t>geopolymer</w:t>
            </w:r>
          </w:p>
          <w:p w14:paraId="49FF52C7" w14:textId="34070C95" w:rsidR="0021316A" w:rsidRPr="00C13B97" w:rsidRDefault="002E6C9A" w:rsidP="009C5E1B">
            <w:pPr>
              <w:pStyle w:val="QJES-keywords"/>
            </w:pPr>
            <w:r w:rsidRPr="00C13B97">
              <w:t>slag</w:t>
            </w:r>
          </w:p>
          <w:p w14:paraId="63177648" w14:textId="7301F2AD" w:rsidR="0021316A" w:rsidRPr="00C13B97" w:rsidRDefault="002E6C9A" w:rsidP="009C5E1B">
            <w:pPr>
              <w:pStyle w:val="QJES-keywords"/>
            </w:pPr>
            <w:r w:rsidRPr="00C13B97">
              <w:t>thermostone</w:t>
            </w:r>
          </w:p>
          <w:p w14:paraId="1F623B5A" w14:textId="17FED5FC" w:rsidR="0021316A" w:rsidRPr="00C13B97" w:rsidRDefault="002E6C9A" w:rsidP="002E6C9A">
            <w:pPr>
              <w:pStyle w:val="QJES-keywords"/>
            </w:pPr>
            <w:r w:rsidRPr="00C13B97">
              <w:t>montmorillonite</w:t>
            </w:r>
          </w:p>
        </w:tc>
        <w:tc>
          <w:tcPr>
            <w:tcW w:w="461" w:type="dxa"/>
          </w:tcPr>
          <w:p w14:paraId="168BBAAC" w14:textId="77777777" w:rsidR="0021316A" w:rsidRPr="00C13B97" w:rsidRDefault="0021316A" w:rsidP="009C5E1B"/>
        </w:tc>
        <w:tc>
          <w:tcPr>
            <w:tcW w:w="6627" w:type="dxa"/>
          </w:tcPr>
          <w:p w14:paraId="09851D33" w14:textId="77777777" w:rsidR="0021316A" w:rsidRPr="00C13B97" w:rsidRDefault="0021316A" w:rsidP="009C5E1B">
            <w:pPr>
              <w:pStyle w:val="QJES-Abstract-headNotLatinBoldSmallcapsBefore11"/>
              <w:rPr>
                <w:b/>
              </w:rPr>
            </w:pPr>
            <w:r w:rsidRPr="00C13B97">
              <w:t>A B S T R A C T</w:t>
            </w:r>
          </w:p>
          <w:p w14:paraId="34AF2410" w14:textId="46247687" w:rsidR="0021316A" w:rsidRPr="00C13B97" w:rsidRDefault="002E1F6E" w:rsidP="001B422F">
            <w:pPr>
              <w:pStyle w:val="QJES-Abstract-textLinespacingExactly115pt"/>
            </w:pPr>
            <w:r w:rsidRPr="00C13B97">
              <w:t>Using waste materials and by-products from various building sectors is becoming increasingly popular because natural resources are depleted quickly. Geopolymer concrete based on by-product material is a relatively new environmental material that does not need the presence of ordinary Portland cement as a binder. This study involved producing lightweight geopolymer concretes using a slag binder and replacing the conventional fine and coarse aggregates with two</w:t>
            </w:r>
            <w:r w:rsidR="00900286" w:rsidRPr="00C13B97">
              <w:t xml:space="preserve"> </w:t>
            </w:r>
            <w:r w:rsidR="00A009B0" w:rsidRPr="00C13B97">
              <w:t xml:space="preserve">types of </w:t>
            </w:r>
            <w:r w:rsidR="00900286" w:rsidRPr="00C13B97">
              <w:t>locally available</w:t>
            </w:r>
            <w:r w:rsidR="00A009B0" w:rsidRPr="00C13B97">
              <w:t xml:space="preserve"> lightweight aggregate </w:t>
            </w:r>
            <w:r w:rsidR="00942429" w:rsidRPr="00C13B97">
              <w:t xml:space="preserve">(thermostone </w:t>
            </w:r>
            <w:r w:rsidRPr="00C13B97">
              <w:t xml:space="preserve">and montmorillonite). Several sequential steps were used to process the aggregates, with a series of tests conducted to evaluate </w:t>
            </w:r>
            <w:r w:rsidR="00A009B0" w:rsidRPr="00C13B97">
              <w:t>the</w:t>
            </w:r>
            <w:r w:rsidRPr="00C13B97">
              <w:t xml:space="preserve"> concrete properties in different states. The fresh state test included the slump test, while the hardened concrete tests involved compressive strength, flexural strength, density, thermal conductivity, and water absorption. This study indicated the suitability of lightweight concrete mixtures for various </w:t>
            </w:r>
            <w:r w:rsidR="00A009B0" w:rsidRPr="00C13B97">
              <w:t xml:space="preserve">constructional </w:t>
            </w:r>
            <w:r w:rsidRPr="00C13B97">
              <w:t xml:space="preserve">applications. The most </w:t>
            </w:r>
            <w:r w:rsidR="00A009B0" w:rsidRPr="00C13B97">
              <w:t>reliable</w:t>
            </w:r>
            <w:r w:rsidRPr="00C13B97">
              <w:t xml:space="preserve"> mixture was the GMM, which consisted </w:t>
            </w:r>
            <w:r w:rsidR="001B422F" w:rsidRPr="00C13B97">
              <w:t>of coarse montmorillonite (5–25</w:t>
            </w:r>
            <w:r w:rsidRPr="00C13B97">
              <w:t xml:space="preserve"> mm</w:t>
            </w:r>
            <w:r w:rsidR="001B422F" w:rsidRPr="00C13B97">
              <w:t>)</w:t>
            </w:r>
            <w:r w:rsidRPr="00C13B97">
              <w:t xml:space="preserve"> and fine montmorillonite aggre</w:t>
            </w:r>
            <w:r w:rsidR="00A009B0" w:rsidRPr="00C13B97">
              <w:t xml:space="preserve">gates. This mixture exhibited the highest </w:t>
            </w:r>
            <w:r w:rsidRPr="00C13B97">
              <w:t>compressive strength of 23.3 MPa, flexural strength of 3.25 MPa</w:t>
            </w:r>
            <w:r w:rsidR="00A009B0" w:rsidRPr="00C13B97">
              <w:t xml:space="preserve"> compare to other LWGC mixtures</w:t>
            </w:r>
            <w:r w:rsidRPr="00C13B97">
              <w:t>, and a low density of 1785 kg/m</w:t>
            </w:r>
            <w:r w:rsidRPr="00C13B97">
              <w:rPr>
                <w:vertAlign w:val="superscript"/>
              </w:rPr>
              <w:t>3</w:t>
            </w:r>
            <w:r w:rsidR="00A009B0" w:rsidRPr="00C13B97">
              <w:t>. The GMM density was</w:t>
            </w:r>
            <w:r w:rsidRPr="00C13B97">
              <w:t xml:space="preserve"> 23.97% lower than the reference mixture, whereas the thermal insulation significantly improved by 65.58%. Consequently, this improvement was evident in the thermal conductivity coefficient, which m</w:t>
            </w:r>
            <w:r w:rsidR="00A009B0" w:rsidRPr="00C13B97">
              <w:t>easured approximately 0.349 W/m.K.</w:t>
            </w:r>
            <w:r w:rsidR="001B422F" w:rsidRPr="00C13B97">
              <w:t xml:space="preserve"> In addition, the GTT mixture con</w:t>
            </w:r>
            <w:r w:rsidR="00A35ABB" w:rsidRPr="00C13B97">
              <w:t>taining thermo</w:t>
            </w:r>
            <w:r w:rsidR="001B422F" w:rsidRPr="00C13B97">
              <w:t>stone aggregate (5-25 mm) yielded the most optimal thermal insulation and lowest density of 0.267 W/m.K and 1552 kg/m</w:t>
            </w:r>
            <w:r w:rsidR="001B422F" w:rsidRPr="00C13B97">
              <w:rPr>
                <w:vertAlign w:val="superscript"/>
              </w:rPr>
              <w:t>3</w:t>
            </w:r>
            <w:r w:rsidR="001B422F" w:rsidRPr="00C13B97">
              <w:t xml:space="preserve">, respectively. </w:t>
            </w:r>
            <w:r w:rsidR="00A009B0" w:rsidRPr="00C13B97">
              <w:t>In general,</w:t>
            </w:r>
            <w:r w:rsidRPr="00C13B97">
              <w:t xml:space="preserve"> the strength and density of </w:t>
            </w:r>
            <w:r w:rsidR="001B422F" w:rsidRPr="00C13B97">
              <w:t>the LWGC mixtures in this study</w:t>
            </w:r>
            <w:r w:rsidRPr="00C13B97">
              <w:t xml:space="preserve"> meet the requirements of lightweight structural applications.</w:t>
            </w:r>
          </w:p>
          <w:p w14:paraId="3AF251B4" w14:textId="77777777" w:rsidR="001B422F" w:rsidRPr="00C13B97" w:rsidRDefault="001B422F" w:rsidP="001B422F">
            <w:pPr>
              <w:pStyle w:val="QJES-Abstract-textLinespacingExactly115pt"/>
            </w:pPr>
          </w:p>
          <w:p w14:paraId="3E073B9A" w14:textId="1B41564F" w:rsidR="0021316A" w:rsidRPr="00C13B97" w:rsidRDefault="0021316A" w:rsidP="0075037E">
            <w:pPr>
              <w:pStyle w:val="QJES-Abstract-Copyright"/>
            </w:pPr>
            <w:r w:rsidRPr="00C13B97">
              <w:rPr>
                <w:rFonts w:hint="eastAsia"/>
              </w:rPr>
              <w:t>©</w:t>
            </w:r>
            <w:r w:rsidRPr="00C13B97">
              <w:t xml:space="preserve"> 2024 University of Al-Qadisiyah. All rights reserved</w:t>
            </w:r>
          </w:p>
        </w:tc>
      </w:tr>
    </w:tbl>
    <w:p w14:paraId="013491A8" w14:textId="77777777" w:rsidR="00946658" w:rsidRPr="00C13B97" w:rsidRDefault="00946658" w:rsidP="00D35FA6">
      <w:pPr>
        <w:pStyle w:val="QJES-1storder-head"/>
        <w:spacing w:before="0"/>
        <w:rPr>
          <w:lang w:val="en-GB"/>
        </w:rPr>
        <w:sectPr w:rsidR="00946658" w:rsidRPr="00C13B97" w:rsidSect="00153B64">
          <w:headerReference w:type="default" r:id="rId16"/>
          <w:footerReference w:type="default" r:id="rId17"/>
          <w:footerReference w:type="first" r:id="rId18"/>
          <w:type w:val="continuous"/>
          <w:pgSz w:w="12240" w:h="15840"/>
          <w:pgMar w:top="1440" w:right="1440" w:bottom="1701" w:left="1440" w:header="720" w:footer="720" w:gutter="0"/>
          <w:cols w:space="720"/>
          <w:docGrid w:linePitch="326"/>
        </w:sectPr>
      </w:pPr>
    </w:p>
    <w:p w14:paraId="3EB53C5D" w14:textId="23AAAC8E" w:rsidR="00574603" w:rsidRPr="00C13B97" w:rsidRDefault="007007CB" w:rsidP="003B5BC0">
      <w:pPr>
        <w:pStyle w:val="QJES-1storder-head"/>
        <w:numPr>
          <w:ilvl w:val="0"/>
          <w:numId w:val="16"/>
        </w:numPr>
      </w:pPr>
      <w:r w:rsidRPr="00C13B97">
        <w:lastRenderedPageBreak/>
        <w:t>Introduction</w:t>
      </w:r>
    </w:p>
    <w:p w14:paraId="00162392" w14:textId="6015D453" w:rsidR="00B458E0" w:rsidRPr="00C13B97" w:rsidRDefault="00B458E0" w:rsidP="000061C3">
      <w:pPr>
        <w:pStyle w:val="QJES-TEXT"/>
        <w:ind w:firstLine="272"/>
      </w:pPr>
      <w:r w:rsidRPr="00C13B97">
        <w:t xml:space="preserve">A lower concrete density allows lighter and smaller structural members to enhance the available foundations of buildings and increase the seismic resistance in the upper section of buildings. Another advantage of using structural lightweight concrete (LWC) is reducing dead load weights. Lighter and smaller components of precast concrete parts can also lower the costs of lifting and transporting mechanisms </w:t>
      </w:r>
      <w:r w:rsidRPr="00C13B97">
        <w:fldChar w:fldCharType="begin"/>
      </w:r>
      <w:r w:rsidRPr="00C13B97">
        <w:instrText xml:space="preserve"> ADDIN EN.CITE &lt;EndNote&gt;&lt;Cite&gt;&lt;Author&gt;Kayali&lt;/Author&gt;&lt;Year&gt;2008&lt;/Year&gt;&lt;RecNum&gt;1&lt;/RecNum&gt;&lt;DisplayText&gt;[1]&lt;/DisplayText&gt;&lt;record&gt;&lt;rec-number&gt;1&lt;/rec-number&gt;&lt;foreign-keys&gt;&lt;key app="EN" db-id="vdwp95p00xxdtfe9tr4x9apvs5rvaxztv9sf" timestamp="1709074581"&gt;1&lt;/key&gt;&lt;/foreign-keys&gt;&lt;ref-type name="Journal Article"&gt;17&lt;/ref-type&gt;&lt;contributors&gt;&lt;authors&gt;&lt;author&gt;Kayali, O.&lt;/author&gt;&lt;/authors&gt;&lt;/contributors&gt;&lt;titles&gt;&lt;title&gt;Fly ash lightweight aggregates in high performance concrete&lt;/title&gt;&lt;secondary-title&gt;Construction and Building Materials&lt;/secondary-title&gt;&lt;/titles&gt;&lt;periodical&gt;&lt;full-title&gt;Construction and Building Materials&lt;/full-title&gt;&lt;/periodical&gt;&lt;pages&gt;2393-2399&lt;/pages&gt;&lt;volume&gt;22&lt;/volume&gt;&lt;number&gt;12&lt;/number&gt;&lt;keywords&gt;&lt;keyword&gt;Fly ash&lt;/keyword&gt;&lt;keyword&gt;Aggregates&lt;/keyword&gt;&lt;keyword&gt;Lightweight&lt;/keyword&gt;&lt;keyword&gt;High strength&lt;/keyword&gt;&lt;keyword&gt;Concrete&lt;/keyword&gt;&lt;keyword&gt;Durability&lt;/keyword&gt;&lt;/keywords&gt;&lt;dates&gt;&lt;year&gt;2008&lt;/year&gt;&lt;pub-dates&gt;&lt;date&gt;2008/12/01/&lt;/date&gt;&lt;/pub-dates&gt;&lt;/dates&gt;&lt;isbn&gt;0950-0618&lt;/isbn&gt;&lt;urls&gt;&lt;related-urls&gt;&lt;url&gt;https://www.sciencedirect.com/science/article/pii/S0950061807002279&lt;/url&gt;&lt;/related-urls&gt;&lt;/urls&gt;&lt;electronic-resource-num&gt;https://doi.org/10.1016/j.conbuildmat.2007.09.001&lt;/electronic-resource-num&gt;&lt;/record&gt;&lt;/Cite&gt;&lt;/EndNote&gt;</w:instrText>
      </w:r>
      <w:r w:rsidRPr="00C13B97">
        <w:fldChar w:fldCharType="separate"/>
      </w:r>
      <w:r w:rsidRPr="00C13B97">
        <w:t>[</w:t>
      </w:r>
      <w:hyperlink w:anchor="_ENREF_1" w:tooltip="Kayali, 2008 #1" w:history="1">
        <w:r w:rsidR="000061C3" w:rsidRPr="00C13B97">
          <w:t>1</w:t>
        </w:r>
      </w:hyperlink>
      <w:r w:rsidRPr="00C13B97">
        <w:t>]</w:t>
      </w:r>
      <w:r w:rsidRPr="00C13B97">
        <w:fldChar w:fldCharType="end"/>
      </w:r>
      <w:r w:rsidRPr="00C13B97">
        <w:t>.</w:t>
      </w:r>
      <w:r w:rsidRPr="00C13B97" w:rsidDel="000464E8">
        <w:t xml:space="preserve"> </w:t>
      </w:r>
      <w:r w:rsidRPr="00C13B97">
        <w:t xml:space="preserve">Given that the current predominant global concern is environmental pollution, the building sector is creating alternative concrete binders to address the pollution caused by ordinary Portland cement (OPC)-based pollutants </w:t>
      </w:r>
      <w:r w:rsidRPr="00C13B97">
        <w:fldChar w:fldCharType="begin"/>
      </w:r>
      <w:r w:rsidRPr="00C13B97">
        <w:instrText xml:space="preserve"> ADDIN EN.CITE &lt;EndNote&gt;&lt;Cite&gt;&lt;Author&gt;Shinde&lt;/Author&gt;&lt;Year&gt;2016&lt;/Year&gt;&lt;RecNum&gt;2&lt;/RecNum&gt;&lt;DisplayText&gt;[2]&lt;/DisplayText&gt;&lt;record&gt;&lt;rec-number&gt;2&lt;/rec-number&gt;&lt;foreign-keys&gt;&lt;key app="EN" db-id="vdwp95p00xxdtfe9tr4x9apvs5rvaxztv9sf" timestamp="1709074581"&gt;2&lt;/key&gt;&lt;/foreign-keys&gt;&lt;ref-type name="Journal Article"&gt;17&lt;/ref-type&gt;&lt;contributors&gt;&lt;authors&gt;&lt;author&gt;Shinde, BP&lt;/author&gt;&lt;author&gt;Suryawanshi, BSA&lt;/author&gt;&lt;author&gt;Chougule, DA&lt;/author&gt;&lt;/authors&gt;&lt;/contributors&gt;&lt;titles&gt;&lt;title&gt;A Characteristic Study of Light Weight Geopolymer Concrete&lt;/title&gt;&lt;secondary-title&gt;International Research Journal of Engineering and Technology (IRJET)&lt;/secondary-title&gt;&lt;/titles&gt;&lt;periodical&gt;&lt;full-title&gt;International Research Journal of Engineering and Technology (IRJET)&lt;/full-title&gt;&lt;/periodical&gt;&lt;pages&gt;1555-1558&lt;/pages&gt;&lt;volume&gt;3&lt;/volume&gt;&lt;number&gt;2&lt;/number&gt;&lt;dates&gt;&lt;year&gt;2016&lt;/year&gt;&lt;/dates&gt;&lt;urls&gt;&lt;/urls&gt;&lt;/record&gt;&lt;/Cite&gt;&lt;/EndNote&gt;</w:instrText>
      </w:r>
      <w:r w:rsidRPr="00C13B97">
        <w:fldChar w:fldCharType="separate"/>
      </w:r>
      <w:r w:rsidRPr="00C13B97">
        <w:t>[</w:t>
      </w:r>
      <w:hyperlink w:anchor="_ENREF_2" w:tooltip="Shinde, 2016 #2" w:history="1">
        <w:r w:rsidR="000061C3" w:rsidRPr="00C13B97">
          <w:t>2</w:t>
        </w:r>
      </w:hyperlink>
      <w:r w:rsidRPr="00C13B97">
        <w:t>]</w:t>
      </w:r>
      <w:r w:rsidRPr="00C13B97">
        <w:fldChar w:fldCharType="end"/>
      </w:r>
      <w:r w:rsidRPr="00C13B97">
        <w:t xml:space="preserve">. Geopolymer technology is currently being considered in which alumina and silica molecules in an active pozzolanic substance (slag) undergo a chemical reaction to produce geopolymer binders under highly alkaline conditions </w:t>
      </w:r>
      <w:r w:rsidRPr="00C13B97">
        <w:fldChar w:fldCharType="begin"/>
      </w:r>
      <w:r w:rsidRPr="00C13B97">
        <w:instrText xml:space="preserve"> ADDIN EN.CITE &lt;EndNote&gt;&lt;Cite&gt;&lt;Author&gt;Diaz-Loya&lt;/Author&gt;&lt;Year&gt;2011&lt;/Year&gt;&lt;RecNum&gt;3&lt;/RecNum&gt;&lt;DisplayText&gt;[3]&lt;/DisplayText&gt;&lt;record&gt;&lt;rec-number&gt;3&lt;/rec-number&gt;&lt;foreign-keys&gt;&lt;key app="EN" db-id="vdwp95p00xxdtfe9tr4x9apvs5rvaxztv9sf" timestamp="1709074581"&gt;3&lt;/key&gt;&lt;/foreign-keys&gt;&lt;ref-type name="Journal Article"&gt;17&lt;/ref-type&gt;&lt;contributors&gt;&lt;authors&gt;&lt;author&gt;Diaz-Loya, E Ivan&lt;/author&gt;&lt;author&gt;Allouche, Erez N&lt;/author&gt;&lt;author&gt;Vaidya, Saiprasad&lt;/author&gt;&lt;/authors&gt;&lt;/contributors&gt;&lt;titles&gt;&lt;title&gt;Mechanical properties of fly-ash-based geopolymer concrete&lt;/title&gt;&lt;secondary-title&gt;ACI materials journal&lt;/secondary-title&gt;&lt;/titles&gt;&lt;periodical&gt;&lt;full-title&gt;ACI materials journal&lt;/full-title&gt;&lt;/periodical&gt;&lt;pages&gt;300-306&lt;/pages&gt;&lt;volume&gt;108&lt;/volume&gt;&lt;number&gt;3&lt;/number&gt;&lt;dates&gt;&lt;year&gt;2011&lt;/year&gt;&lt;/dates&gt;&lt;isbn&gt;0889-325X&lt;/isbn&gt;&lt;urls&gt;&lt;/urls&gt;&lt;/record&gt;&lt;/Cite&gt;&lt;/EndNote&gt;</w:instrText>
      </w:r>
      <w:r w:rsidRPr="00C13B97">
        <w:fldChar w:fldCharType="separate"/>
      </w:r>
      <w:r w:rsidRPr="00C13B97">
        <w:t>[</w:t>
      </w:r>
      <w:hyperlink w:anchor="_ENREF_3" w:tooltip="Diaz-Loya, 2011 #3" w:history="1">
        <w:r w:rsidR="000061C3" w:rsidRPr="00C13B97">
          <w:t>3</w:t>
        </w:r>
      </w:hyperlink>
      <w:r w:rsidRPr="00C13B97">
        <w:t>]</w:t>
      </w:r>
      <w:r w:rsidRPr="00C13B97">
        <w:fldChar w:fldCharType="end"/>
      </w:r>
      <w:r w:rsidRPr="00C13B97">
        <w:t>. Hence, combining slag binder with lightweight aggregate (LWA) is expected to produce environmentally friendly concrete owing to its significant advantages. Slag binder positively mitigates CO2 emissions from concrete building structures, while LWA offers energy-saving advantages.</w:t>
      </w:r>
    </w:p>
    <w:p w14:paraId="02FFB3E3" w14:textId="35C0563E" w:rsidR="00B458E0" w:rsidRPr="00C13B97" w:rsidRDefault="00B458E0" w:rsidP="000061C3">
      <w:pPr>
        <w:pStyle w:val="QJES-TEXT"/>
      </w:pPr>
      <w:r w:rsidRPr="00C13B97">
        <w:t xml:space="preserve">Numerous studies have investigated the properties of lightweight concrete, For example, Tayeh et al. studied sought to determine how high temperatures affected lightweight geopolymer concrete (LWGC) and lightweight ordinary concrete (LWOC), which were composed of natural pumice and lightweight expanded clay aggregate (LECA) with trapped air added. </w:t>
      </w:r>
      <w:r w:rsidRPr="00C13B97">
        <w:fldChar w:fldCharType="begin"/>
      </w:r>
      <w:r w:rsidRPr="00C13B97">
        <w:instrText xml:space="preserve"> ADDIN EN.CITE &lt;EndNote&gt;&lt;Cite&gt;&lt;Author&gt;Tayeh&lt;/Author&gt;&lt;Year&gt;2021&lt;/Year&gt;&lt;RecNum&gt;4&lt;/RecNum&gt;&lt;DisplayText&gt;[4]&lt;/DisplayText&gt;&lt;record&gt;&lt;rec-number&gt;4&lt;/rec-number&gt;&lt;foreign-keys&gt;&lt;key app="EN" db-id="vdwp95p00xxdtfe9tr4x9apvs5rvaxztv9sf" timestamp="1709074581"&gt;4&lt;/key&gt;&lt;/foreign-keys&gt;&lt;ref-type name="Journal Article"&gt;17&lt;/ref-type&gt;&lt;contributors&gt;&lt;authors&gt;&lt;author&gt;Tayeh, Bassam A.&lt;/author&gt;&lt;author&gt;Zeyad, Abdullah M.&lt;/author&gt;&lt;author&gt;Agwa, Ibrahim Saad&lt;/author&gt;&lt;author&gt;Amin, Mohamed&lt;/author&gt;&lt;/authors&gt;&lt;/contributors&gt;&lt;titles&gt;&lt;title&gt;Effect of elevated temperatures on mechanical properties of lightweight geopolymer concrete&lt;/title&gt;&lt;secondary-title&gt;Case Studies in Construction Materials&lt;/secondary-title&gt;&lt;/titles&gt;&lt;periodical&gt;&lt;full-title&gt;Case Studies in Construction Materials&lt;/full-title&gt;&lt;/periodical&gt;&lt;pages&gt;e00673&lt;/pages&gt;&lt;volume&gt;15&lt;/volume&gt;&lt;number&gt;1&lt;/number&gt;&lt;keywords&gt;&lt;keyword&gt;Lightweight geopolymer concrete&lt;/keyword&gt;&lt;keyword&gt;LECA&lt;/keyword&gt;&lt;keyword&gt;Pumice&lt;/keyword&gt;&lt;keyword&gt;Hardened properties&lt;/keyword&gt;&lt;keyword&gt;High temperatures&lt;/keyword&gt;&lt;keyword&gt;Microstructure&lt;/keyword&gt;&lt;/keywords&gt;&lt;dates&gt;&lt;year&gt;2021&lt;/year&gt;&lt;pub-dates&gt;&lt;date&gt;2021/12/01/&lt;/date&gt;&lt;/pub-dates&gt;&lt;/dates&gt;&lt;isbn&gt;2214-5095&lt;/isbn&gt;&lt;urls&gt;&lt;related-urls&gt;&lt;url&gt;https://www.sciencedirect.com/science/article/pii/S2214509521001881&lt;/url&gt;&lt;/related-urls&gt;&lt;/urls&gt;&lt;electronic-resource-num&gt;https://doi.org/10.1016/j.cscm.2021.e00673&lt;/electronic-resource-num&gt;&lt;/record&gt;&lt;/Cite&gt;&lt;/EndNote&gt;</w:instrText>
      </w:r>
      <w:r w:rsidRPr="00C13B97">
        <w:fldChar w:fldCharType="separate"/>
      </w:r>
      <w:r w:rsidRPr="00C13B97">
        <w:rPr>
          <w:noProof/>
        </w:rPr>
        <w:t>[</w:t>
      </w:r>
      <w:hyperlink w:anchor="_ENREF_4" w:tooltip="Tayeh, 2021 #4" w:history="1">
        <w:r w:rsidR="000061C3" w:rsidRPr="00C13B97">
          <w:rPr>
            <w:noProof/>
          </w:rPr>
          <w:t>4</w:t>
        </w:r>
      </w:hyperlink>
      <w:r w:rsidRPr="00C13B97">
        <w:rPr>
          <w:noProof/>
        </w:rPr>
        <w:t>]</w:t>
      </w:r>
      <w:r w:rsidRPr="00C13B97">
        <w:fldChar w:fldCharType="end"/>
      </w:r>
      <w:r w:rsidRPr="00C13B97">
        <w:t>.</w:t>
      </w:r>
      <w:r w:rsidRPr="00C13B97" w:rsidDel="000464E8">
        <w:t xml:space="preserve"> </w:t>
      </w:r>
      <w:r w:rsidRPr="00C13B97">
        <w:t xml:space="preserve">Meanwhile, a study by Sanjayan et al. examined the characteristics of lightweight geopolymer samples incorporating aluminium powder for aeration </w:t>
      </w:r>
      <w:r w:rsidRPr="00C13B97">
        <w:fldChar w:fldCharType="begin"/>
      </w:r>
      <w:r w:rsidRPr="00C13B97">
        <w:instrText xml:space="preserve"> ADDIN EN.CITE &lt;EndNote&gt;&lt;Cite&gt;&lt;Author&gt;Sanjayan&lt;/Author&gt;&lt;Year&gt;2015&lt;/Year&gt;&lt;RecNum&gt;5&lt;/RecNum&gt;&lt;DisplayText&gt;[5]&lt;/DisplayText&gt;&lt;record&gt;&lt;rec-number&gt;5&lt;/rec-number&gt;&lt;foreign-keys&gt;&lt;key app="EN" db-id="vdwp95p00xxdtfe9tr4x9apvs5rvaxztv9sf" timestamp="1709074581"&gt;5&lt;/key&gt;&lt;/foreign-keys&gt;&lt;ref-type name="Journal Article"&gt;17&lt;/ref-type&gt;&lt;contributors&gt;&lt;authors&gt;&lt;author&gt;Sanjayan, Jay G.&lt;/author&gt;&lt;author&gt;Nazari, Ali&lt;/author&gt;&lt;author&gt;Chen, Lei&lt;/author&gt;&lt;author&gt;Nguyen, Giang Hoang&lt;/author&gt;&lt;/authors&gt;&lt;/contributors&gt;&lt;titles&gt;&lt;title&gt;Physical and mechanical properties of lightweight aerated geopolymer&lt;/title&gt;&lt;secondary-title&gt;Construction and Building Materials&lt;/secondary-title&gt;&lt;/titles&gt;&lt;periodical&gt;&lt;full-title&gt;Construction and Building Materials&lt;/full-title&gt;&lt;/periodical&gt;&lt;pages&gt;236-244&lt;/pages&gt;&lt;volume&gt;79&lt;/volume&gt;&lt;number&gt;1&lt;/number&gt;&lt;keywords&gt;&lt;keyword&gt;Alkali-activated binder&lt;/keyword&gt;&lt;keyword&gt;Foaming&lt;/keyword&gt;&lt;keyword&gt;Aerated geopolymer&lt;/keyword&gt;&lt;keyword&gt;Lightweight specimen&lt;/keyword&gt;&lt;/keywords&gt;&lt;dates&gt;&lt;year&gt;2015&lt;/year&gt;&lt;pub-dates&gt;&lt;date&gt;2015/03/15/&lt;/date&gt;&lt;/pub-dates&gt;&lt;/dates&gt;&lt;isbn&gt;0950-0618&lt;/isbn&gt;&lt;urls&gt;&lt;related-urls&gt;&lt;url&gt;https://www.sciencedirect.com/science/article/pii/S095006181500063X&lt;/url&gt;&lt;/related-urls&gt;&lt;/urls&gt;&lt;electronic-resource-num&gt;https://doi.org/10.1016/j.conbuildmat.2015.01.043&lt;/electronic-resource-num&gt;&lt;/record&gt;&lt;/Cite&gt;&lt;/EndNote&gt;</w:instrText>
      </w:r>
      <w:r w:rsidRPr="00C13B97">
        <w:fldChar w:fldCharType="separate"/>
      </w:r>
      <w:r w:rsidRPr="00C13B97">
        <w:rPr>
          <w:noProof/>
        </w:rPr>
        <w:t>[</w:t>
      </w:r>
      <w:hyperlink w:anchor="_ENREF_5" w:tooltip="Sanjayan, 2015 #5" w:history="1">
        <w:r w:rsidR="000061C3" w:rsidRPr="00C13B97">
          <w:rPr>
            <w:noProof/>
          </w:rPr>
          <w:t>5</w:t>
        </w:r>
      </w:hyperlink>
      <w:r w:rsidRPr="00C13B97">
        <w:rPr>
          <w:noProof/>
        </w:rPr>
        <w:t>]</w:t>
      </w:r>
      <w:r w:rsidRPr="00C13B97">
        <w:fldChar w:fldCharType="end"/>
      </w:r>
      <w:r w:rsidRPr="00C13B97">
        <w:t>.</w:t>
      </w:r>
      <w:r w:rsidRPr="00C13B97" w:rsidDel="000464E8">
        <w:t xml:space="preserve"> </w:t>
      </w:r>
      <w:r w:rsidRPr="00C13B97">
        <w:t xml:space="preserve">Generally, the application of aluminium powder for creating foam in traditional concrete is widely recognised. Another study by Jawad et al. investigated the geopolymer concrete bubbled slabs (exposed to fire flame under punching shear failure) reinforced with metakaolin as the base material </w:t>
      </w:r>
      <w:r w:rsidRPr="00C13B97">
        <w:fldChar w:fldCharType="begin"/>
      </w:r>
      <w:r w:rsidRPr="00C13B97">
        <w:instrText xml:space="preserve"> ADDIN EN.CITE &lt;EndNote&gt;&lt;Cite&gt;&lt;Author&gt;Jawad&lt;/Author&gt;&lt;Year&gt;2021&lt;/Year&gt;&lt;RecNum&gt;6&lt;/RecNum&gt;&lt;DisplayText&gt;[6]&lt;/DisplayText&gt;&lt;record&gt;&lt;rec-number&gt;6&lt;/rec-number&gt;&lt;foreign-keys&gt;&lt;key app="EN" db-id="vdwp95p00xxdtfe9tr4x9apvs5rvaxztv9sf" timestamp="1709074581"&gt;6&lt;/key&gt;&lt;/foreign-keys&gt;&lt;ref-type name="Journal Article"&gt;17&lt;/ref-type&gt;&lt;contributors&gt;&lt;authors&gt;&lt;author&gt;Jawad, Hussain K&lt;/author&gt;&lt;author&gt;Waryosh, Waleed A&lt;/author&gt;&lt;/authors&gt;&lt;/contributors&gt;&lt;titles&gt;&lt;title&gt;Behavior of Glass Fiber Geoploymer Bubble Slabs Exposed to Fire Flame&lt;/title&gt;&lt;secondary-title&gt;Journal of Engineering and Sustainable Development (JEASD)&lt;/secondary-title&gt;&lt;/titles&gt;&lt;periodical&gt;&lt;full-title&gt;Journal of Engineering and Sustainable Development (JEASD)&lt;/full-title&gt;&lt;/periodical&gt;&lt;pages&gt;127-134&lt;/pages&gt;&lt;volume&gt;25&lt;/volume&gt;&lt;number&gt;Special Issue 2021&lt;/number&gt;&lt;dates&gt;&lt;year&gt;2021&lt;/year&gt;&lt;/dates&gt;&lt;isbn&gt;2520-0917&lt;/isbn&gt;&lt;urls&gt;&lt;/urls&gt;&lt;electronic-resource-num&gt;https://doi.org/10.31272/jeasd.conf.2.4.12&lt;/electronic-resource-num&gt;&lt;/record&gt;&lt;/Cite&gt;&lt;/EndNote&gt;</w:instrText>
      </w:r>
      <w:r w:rsidRPr="00C13B97">
        <w:fldChar w:fldCharType="separate"/>
      </w:r>
      <w:r w:rsidRPr="00C13B97">
        <w:rPr>
          <w:noProof/>
        </w:rPr>
        <w:t>[</w:t>
      </w:r>
      <w:hyperlink w:anchor="_ENREF_6" w:tooltip="Jawad, 2021 #6" w:history="1">
        <w:r w:rsidR="000061C3" w:rsidRPr="00C13B97">
          <w:rPr>
            <w:noProof/>
          </w:rPr>
          <w:t>6</w:t>
        </w:r>
      </w:hyperlink>
      <w:r w:rsidRPr="00C13B97">
        <w:rPr>
          <w:noProof/>
        </w:rPr>
        <w:t>]</w:t>
      </w:r>
      <w:r w:rsidRPr="00C13B97">
        <w:fldChar w:fldCharType="end"/>
      </w:r>
      <w:r w:rsidRPr="00C13B97">
        <w:t>.</w:t>
      </w:r>
      <w:r w:rsidRPr="00C13B97" w:rsidDel="000464E8">
        <w:t xml:space="preserve"> </w:t>
      </w:r>
      <w:r w:rsidRPr="00C13B97">
        <w:t>The study initiated the geopolymerisation process using sodium silicate (Na</w:t>
      </w:r>
      <w:r w:rsidRPr="00C13B97">
        <w:rPr>
          <w:vertAlign w:val="subscript"/>
        </w:rPr>
        <w:t>2</w:t>
      </w:r>
      <w:r w:rsidRPr="00C13B97">
        <w:t>SiO</w:t>
      </w:r>
      <w:r w:rsidRPr="00C13B97">
        <w:rPr>
          <w:vertAlign w:val="subscript"/>
        </w:rPr>
        <w:t>3</w:t>
      </w:r>
      <w:r w:rsidRPr="00C13B97">
        <w:t>) and sodium hydroxide (NaOH) as alkali activation solutions. Moreover, the slabs were reinforced with a mesh of glass fibres and plastic balls as additives.</w:t>
      </w:r>
    </w:p>
    <w:p w14:paraId="0C905707" w14:textId="69A620C1" w:rsidR="008324BD" w:rsidRPr="00C13B97" w:rsidRDefault="002E497A" w:rsidP="002E497A">
      <w:pPr>
        <w:pStyle w:val="QJES-TEXT"/>
      </w:pPr>
      <w:r w:rsidRPr="00C13B97">
        <w:rPr>
          <w:lang w:val="en-GB"/>
        </w:rPr>
        <w:t>Several studies focused on recycled aggregate, including the research conducted by Gökçe and Şimşek. They specifically investigated the properties of recycled aggregate concrete, focusing on two aspects: water-cement ratio (WC) and recycled aggregate content (RAC). An investigation was conducted to analyze the characteristics of waste concrete, including the compressive strength of the concrete and its aggregate. The first part of the study, referred to as WCs, studies five specific water/concrete ratios (0.69, 0.54, 0.42, 0.37, 0.32) for each type of aggregate and three diffe</w:t>
      </w:r>
      <w:r w:rsidR="00A35ABB" w:rsidRPr="00C13B97">
        <w:rPr>
          <w:lang w:val="en-GB"/>
        </w:rPr>
        <w:t>rent strength categories of thermo</w:t>
      </w:r>
      <w:r w:rsidRPr="00C13B97">
        <w:rPr>
          <w:lang w:val="en-GB"/>
        </w:rPr>
        <w:t xml:space="preserve">stone aggregates and concrete mixtures. The second stage of the investigation, known as RACs, utilized 100% coarse recycled aggregates from each water closet (WC) and three different water-to-cement ratios (0.30, 0.35, and 0.40). The hardened WC and RAC samples underwent several tests including compressive strength, water absorption, Schmidt rebound hammer, specific gravity, and ultrasonic pulse velocity[7].Togay Ozbakkaloglu et al. conducted a study on the mechanical and </w:t>
      </w:r>
      <w:r w:rsidRPr="00C13B97">
        <w:rPr>
          <w:lang w:val="en-GB"/>
        </w:rPr>
        <w:t>durability properties of concretes produced with recycled aggregate of different sizes and quantities. Fourteen sets of RACs were manufactured. Each batch underwent testing to ascertain its splitting tensile strength, flexural strength, elastic modulus, drying shrinkage, workability, and water absorption. The test criteria included the dimensions of the coarse aggregates, the proportion of recycled aggregate replacement, and the concrete preparation process[8]. In addition, S. Mesgari et al. conducted a study on the characteristics of Portland cement concrete and geopolymer concrete. They examined the effects of varying amounts of recycled coarse geopolymer aggregates (replacing coarse natural aggregates by 0%, 20%, 50%, and 100%) and compared them to Portland cement concrete that included recycled Portland cement concrete aggregates</w:t>
      </w:r>
      <w:r w:rsidR="00F76135" w:rsidRPr="00C13B97">
        <w:rPr>
          <w:lang w:val="en-GB"/>
        </w:rPr>
        <w:t xml:space="preserve"> </w:t>
      </w:r>
      <w:r w:rsidRPr="00C13B97">
        <w:rPr>
          <w:lang w:val="en-GB"/>
        </w:rPr>
        <w:t>[9].</w:t>
      </w:r>
      <w:r w:rsidR="00BA5286" w:rsidRPr="00C13B97">
        <w:t xml:space="preserve"> </w:t>
      </w:r>
    </w:p>
    <w:p w14:paraId="6EDC7A05" w14:textId="0483E3C3" w:rsidR="005C08D7" w:rsidRPr="00C13B97" w:rsidRDefault="00B458E0" w:rsidP="00DD3AEC">
      <w:pPr>
        <w:pStyle w:val="QJES-TEXT"/>
        <w:rPr>
          <w:lang w:val="en-GB"/>
        </w:rPr>
      </w:pPr>
      <w:r w:rsidRPr="00C13B97">
        <w:t xml:space="preserve">A study by Abbas et al. created geopolymer-reinforced concrete beams using three different fibre-reinforced polymer material types </w:t>
      </w:r>
      <w:r w:rsidRPr="00C13B97">
        <w:fldChar w:fldCharType="begin"/>
      </w:r>
      <w:r w:rsidR="000061C3" w:rsidRPr="00C13B97">
        <w:instrText xml:space="preserve"> ADDIN EN.CITE &lt;EndNote&gt;&lt;Cite&gt;&lt;Author&gt;Abbas&lt;/Author&gt;&lt;Year&gt;2021&lt;/Year&gt;&lt;RecNum&gt;7&lt;/RecNum&gt;&lt;DisplayText&gt;[10]&lt;/DisplayText&gt;&lt;record&gt;&lt;rec-number&gt;7&lt;/rec-number&gt;&lt;foreign-keys&gt;&lt;key app="EN" db-id="vdwp95p00xxdtfe9tr4x9apvs5rvaxztv9sf" timestamp="1709074581"&gt;7&lt;/key&gt;&lt;/foreign-keys&gt;&lt;ref-type name="Journal Article"&gt;17&lt;/ref-type&gt;&lt;contributors&gt;&lt;authors&gt;&lt;author&gt;Oday H. Abbas&lt;/author&gt;&lt;author&gt;Hesham A.Numan&lt;/author&gt;&lt;/authors&gt;&lt;/contributors&gt;&lt;titles&gt;&lt;title&gt;Enhancing of Flexural Strength of Web Opening Reinforced Geopolymer Beams by Using FRP Strips&lt;/title&gt;&lt;secondary-title&gt;Journal of Engineering and Sustainable Development (JEASD)&lt;/secondary-title&gt;&lt;/titles&gt;&lt;periodical&gt;&lt;full-title&gt;Journal of Engineering and Sustainable Development (JEASD)&lt;/full-title&gt;&lt;/periodical&gt;&lt;pages&gt;135-149&lt;/pages&gt;&lt;volume&gt;25&lt;/volume&gt;&lt;number&gt;Special Issue 2021&lt;/number&gt;&lt;dates&gt;&lt;year&gt;2021&lt;/year&gt;&lt;/dates&gt;&lt;isbn&gt;2520-0917&lt;/isbn&gt;&lt;urls&gt;&lt;/urls&gt;&lt;electronic-resource-num&gt;https://doi.org/10.31272/jeasd.conf.2.4.13&lt;/electronic-resource-num&gt;&lt;/record&gt;&lt;/Cite&gt;&lt;/EndNote&gt;</w:instrText>
      </w:r>
      <w:r w:rsidRPr="00C13B97">
        <w:fldChar w:fldCharType="separate"/>
      </w:r>
      <w:r w:rsidR="000061C3" w:rsidRPr="00C13B97">
        <w:rPr>
          <w:noProof/>
        </w:rPr>
        <w:t>[</w:t>
      </w:r>
      <w:hyperlink w:anchor="_ENREF_10" w:tooltip="Abbas, 2021 #7" w:history="1">
        <w:r w:rsidR="000061C3" w:rsidRPr="00C13B97">
          <w:rPr>
            <w:noProof/>
          </w:rPr>
          <w:t>10</w:t>
        </w:r>
      </w:hyperlink>
      <w:r w:rsidR="000061C3" w:rsidRPr="00C13B97">
        <w:rPr>
          <w:noProof/>
        </w:rPr>
        <w:t>]</w:t>
      </w:r>
      <w:r w:rsidRPr="00C13B97">
        <w:fldChar w:fldCharType="end"/>
      </w:r>
      <w:r w:rsidRPr="00C13B97">
        <w:t xml:space="preserve">. These beams were reinforced with a large web transverse aperture to investigate their flexural </w:t>
      </w:r>
      <w:r w:rsidR="008324BD" w:rsidRPr="00C13B97">
        <w:t xml:space="preserve">behavior. </w:t>
      </w:r>
      <w:r w:rsidR="004F7F01" w:rsidRPr="00C13B97">
        <w:rPr>
          <w:lang w:val="en-GB"/>
        </w:rPr>
        <w:t xml:space="preserve">Goaiz et al. conducted a study on the tensile properties of geopolymer concrete made from recycled materials and reinforced with steel fiber. The steel fiber reinforced geopolymer concrete employed in this experiment mainly consisted of waste materials. The recycled steel fiber was derived from tires and subsequently transformed into small fibers with an average diameter of 0.7 mm and a length of 20 mm [11]. </w:t>
      </w:r>
      <w:r w:rsidR="00DD3AEC" w:rsidRPr="00C13B97">
        <w:rPr>
          <w:lang w:val="en-GB"/>
        </w:rPr>
        <w:t>In addition, a further study conducted by Goaiz et al. examined the effect of including steel bars on the results of the core tests for recycled aggregate lightweight concrete (LWC). In order to achieve this objective, a solitary blend of lightweight concrete was created using 48 concrete cores. The mixture was constructed from a slab of 1 meter in width, 1.5 meters in length, and 0.15 meters in thickness. The core has a diameter of 90 mm and a height of 150 mm. Three different steel bar diameters (12, 16 mm, and 20 mm) were tested at six specific points (25, 45, and 65 mm) from the base of the core and (15 and 30 mm) from its center line [12].</w:t>
      </w:r>
    </w:p>
    <w:p w14:paraId="26A4BA12" w14:textId="2C7D8284" w:rsidR="00B458E0" w:rsidRPr="00C13B97" w:rsidRDefault="00B458E0" w:rsidP="000061C3">
      <w:pPr>
        <w:pStyle w:val="QJES-TEXT"/>
      </w:pPr>
      <w:r w:rsidRPr="00C13B97">
        <w:t>Likewise, Abdulla et al. assessed the impact of silica fume on the resistance of LWC against acid</w:t>
      </w:r>
      <w:r w:rsidR="00786C08" w:rsidRPr="00C13B97">
        <w:t>,</w:t>
      </w:r>
      <w:r w:rsidRPr="00C13B97">
        <w:t xml:space="preserve"> </w:t>
      </w:r>
      <w:r w:rsidR="00786C08" w:rsidRPr="00C13B97">
        <w:t xml:space="preserve">this study yielded significant findings regarding the influence of acid on lightweight concrete, with and without silica fume. Although the silica fume enhanced the acid resistance of concrete, this benefit was not consistently sustained and could even diminish when incorporating superplasticisers </w:t>
      </w:r>
      <w:r w:rsidRPr="00C13B97">
        <w:fldChar w:fldCharType="begin"/>
      </w:r>
      <w:r w:rsidR="000061C3" w:rsidRPr="00C13B97">
        <w:instrText xml:space="preserve"> ADDIN EN.CITE &lt;EndNote&gt;&lt;Cite&gt;&lt;Author&gt;Abdulla&lt;/Author&gt;&lt;Year&gt;2013&lt;/Year&gt;&lt;RecNum&gt;8&lt;/RecNum&gt;&lt;DisplayText&gt;[13]&lt;/DisplayText&gt;&lt;record&gt;&lt;rec-number&gt;8&lt;/rec-number&gt;&lt;foreign-keys&gt;&lt;key app="EN" db-id="vdwp95p00xxdtfe9tr4x9apvs5rvaxztv9sf" timestamp="1709074581"&gt;8&lt;/key&gt;&lt;/foreign-keys&gt;&lt;ref-type name="Journal Article"&gt;17&lt;/ref-type&gt;&lt;contributors&gt;&lt;authors&gt;&lt;author&gt;Abdulla, Aziz Ibrahim&lt;/author&gt;&lt;/authors&gt;&lt;/contributors&gt;&lt;titles&gt;&lt;title&gt;Acidic Attack Resistance of Lightweight Concrete with SF&lt;/title&gt;&lt;secondary-title&gt;Journal of Engineering and Sustainable Development (JEASD)&lt;/secondary-title&gt;&lt;/titles&gt;&lt;periodical&gt;&lt;full-title&gt;Journal of Engineering and Sustainable Development (JEASD)&lt;/full-title&gt;&lt;/periodical&gt;&lt;pages&gt;1-21&lt;/pages&gt;&lt;volume&gt;17&lt;/volume&gt;&lt;number&gt;2&lt;/number&gt;&lt;dates&gt;&lt;year&gt;2013&lt;/year&gt;&lt;/dates&gt;&lt;isbn&gt;2520-0917&lt;/isbn&gt;&lt;urls&gt;&lt;/urls&gt;&lt;/record&gt;&lt;/Cite&gt;&lt;/EndNote&gt;</w:instrText>
      </w:r>
      <w:r w:rsidRPr="00C13B97">
        <w:fldChar w:fldCharType="separate"/>
      </w:r>
      <w:r w:rsidR="000061C3" w:rsidRPr="00C13B97">
        <w:rPr>
          <w:noProof/>
        </w:rPr>
        <w:t>[</w:t>
      </w:r>
      <w:hyperlink w:anchor="_ENREF_13" w:tooltip="Abdulla, 2013 #8" w:history="1">
        <w:r w:rsidR="000061C3" w:rsidRPr="00C13B97">
          <w:rPr>
            <w:noProof/>
          </w:rPr>
          <w:t>13</w:t>
        </w:r>
      </w:hyperlink>
      <w:r w:rsidR="000061C3" w:rsidRPr="00C13B97">
        <w:rPr>
          <w:noProof/>
        </w:rPr>
        <w:t>]</w:t>
      </w:r>
      <w:r w:rsidRPr="00C13B97">
        <w:fldChar w:fldCharType="end"/>
      </w:r>
      <w:r w:rsidRPr="00C13B97">
        <w:t xml:space="preserve">. Another study conducted by Kamel et al. established a mathematical relationship between non-destructive tests and destructive tests for lightweight concrete consisting of slag as a binder and containing pumice aggregate and bentonite </w:t>
      </w:r>
      <w:r w:rsidRPr="00C13B97">
        <w:fldChar w:fldCharType="begin"/>
      </w:r>
      <w:r w:rsidR="000061C3" w:rsidRPr="00C13B97">
        <w:instrText xml:space="preserve"> ADDIN EN.CITE &lt;EndNote&gt;&lt;Cite&gt;&lt;Author&gt;Kamel&lt;/Author&gt;&lt;Year&gt;2023&lt;/Year&gt;&lt;RecNum&gt;9&lt;/RecNum&gt;&lt;DisplayText&gt;[14]&lt;/DisplayText&gt;&lt;record&gt;&lt;rec-number&gt;9&lt;/rec-number&gt;&lt;foreign-keys&gt;&lt;key app="EN" db-id="vdwp95p00xxdtfe9tr4x9apvs5rvaxztv9sf" timestamp="1709074581"&gt;9&lt;/key&gt;&lt;/foreign-keys&gt;&lt;ref-type name="Conference Proceedings"&gt;10&lt;/ref-type&gt;&lt;contributors&gt;&lt;authors&gt;&lt;author&gt;Kamel, Mustafa Haitham&lt;/author&gt;&lt;author&gt;Ibrahim, Yasir K&lt;/author&gt;&lt;author&gt;Abdulrehman, Mohammed Ali&lt;/author&gt;&lt;/authors&gt;&lt;/contributors&gt;&lt;titles&gt;&lt;title&gt;Relation between destructive and non-destructive tests of lightweight geopolymer concrete&lt;/title&gt;&lt;secondary-title&gt;AIP Conference Proceedings&lt;/secondary-title&gt;&lt;/titles&gt;&lt;pages&gt;020119&lt;/pages&gt;&lt;volume&gt;2977&lt;/volume&gt;&lt;number&gt;1&lt;/number&gt;&lt;dates&gt;&lt;year&gt;2023&lt;/year&gt;&lt;/dates&gt;&lt;publisher&gt;AIP Publishing&lt;/publisher&gt;&lt;isbn&gt;0094-243X&lt;/isbn&gt;&lt;urls&gt;&lt;/urls&gt;&lt;electronic-resource-num&gt;https://doi.org/10.1063/5.0188040&lt;/electronic-resource-num&gt;&lt;/record&gt;&lt;/Cite&gt;&lt;/EndNote&gt;</w:instrText>
      </w:r>
      <w:r w:rsidRPr="00C13B97">
        <w:fldChar w:fldCharType="separate"/>
      </w:r>
      <w:r w:rsidR="000061C3" w:rsidRPr="00C13B97">
        <w:rPr>
          <w:noProof/>
        </w:rPr>
        <w:t>[</w:t>
      </w:r>
      <w:hyperlink w:anchor="_ENREF_14" w:tooltip="Kamel, 2023 #9" w:history="1">
        <w:r w:rsidR="000061C3" w:rsidRPr="00C13B97">
          <w:rPr>
            <w:noProof/>
          </w:rPr>
          <w:t>14</w:t>
        </w:r>
      </w:hyperlink>
      <w:r w:rsidR="000061C3" w:rsidRPr="00C13B97">
        <w:rPr>
          <w:noProof/>
        </w:rPr>
        <w:t>]</w:t>
      </w:r>
      <w:r w:rsidRPr="00C13B97">
        <w:fldChar w:fldCharType="end"/>
      </w:r>
      <w:r w:rsidRPr="00C13B97">
        <w:t>.</w:t>
      </w:r>
    </w:p>
    <w:p w14:paraId="2644BB24" w14:textId="77777777" w:rsidR="00CF52D6" w:rsidRPr="00C13B97" w:rsidRDefault="004B2D7B" w:rsidP="00CF52D6">
      <w:pPr>
        <w:pStyle w:val="QJES-TEXT"/>
      </w:pPr>
      <w:r w:rsidRPr="00C13B97">
        <w:t>It has been noted in previous studies that some of them have discussed the properties of lightweight concrete consisting of cement as a binder, others have discussed the possibility of producing lightweight concrete based on recycled aggregate, others have discussed the properties of lightweight aggregate, and others have discussed the properties of geopolymer concrete, while t</w:t>
      </w:r>
      <w:r w:rsidR="00B458E0" w:rsidRPr="00C13B97">
        <w:t xml:space="preserve">hus, </w:t>
      </w:r>
      <w:r w:rsidR="00CF52D6" w:rsidRPr="00C13B97">
        <w:t xml:space="preserve">This study addressed the possibility of utilizing blast furnace slag in the production of lightweight geopolymer concrete and thus reducing environmental pollution caused by carbon dioxide emissions during cement manufacturing stages. The mixture was obtained by replacing traditional aggregates with lightweight </w:t>
      </w:r>
      <w:r w:rsidR="00CF52D6" w:rsidRPr="00C13B97">
        <w:lastRenderedPageBreak/>
        <w:t>aggregates (thermostone and montmorillonite), where the aggregate resulting from thermostone is recycled aggregate from thermostone waste, while the second aggregate is lightweight aggregate manufactured from raw materials available in Iraq, in addition to the fact that the first type is considered to be from a local source. In addition, many mechanical and physical properties of this type of environmentally friendly concrete were evaluated.</w:t>
      </w:r>
    </w:p>
    <w:p w14:paraId="79149934" w14:textId="554C6B92" w:rsidR="00B458E0" w:rsidRPr="00C13B97" w:rsidRDefault="00B458E0" w:rsidP="003B5BC0">
      <w:pPr>
        <w:pStyle w:val="QJES-TEXT"/>
        <w:numPr>
          <w:ilvl w:val="0"/>
          <w:numId w:val="16"/>
        </w:numPr>
        <w:rPr>
          <w:b/>
          <w:bCs/>
        </w:rPr>
      </w:pPr>
      <w:r w:rsidRPr="00C13B97">
        <w:rPr>
          <w:b/>
          <w:bCs/>
        </w:rPr>
        <w:t>Materials and Lab Equipment</w:t>
      </w:r>
    </w:p>
    <w:p w14:paraId="2646596D" w14:textId="542277C7" w:rsidR="00B458E0" w:rsidRPr="00C13B97" w:rsidRDefault="00B458E0" w:rsidP="003B5BC0">
      <w:pPr>
        <w:pStyle w:val="QJES-2ndorder-head"/>
        <w:numPr>
          <w:ilvl w:val="1"/>
          <w:numId w:val="16"/>
        </w:numPr>
      </w:pPr>
      <w:r w:rsidRPr="00C13B97">
        <w:t>Materials</w:t>
      </w:r>
    </w:p>
    <w:p w14:paraId="73E1760C" w14:textId="2E4D77D6" w:rsidR="00B458E0" w:rsidRPr="00C13B97" w:rsidRDefault="003B5BC0" w:rsidP="003B5BC0">
      <w:pPr>
        <w:pStyle w:val="QJES-3rdorder-head"/>
        <w:numPr>
          <w:ilvl w:val="0"/>
          <w:numId w:val="0"/>
        </w:numPr>
      </w:pPr>
      <w:r w:rsidRPr="00C13B97">
        <w:t xml:space="preserve">2.1.1 </w:t>
      </w:r>
      <w:r w:rsidR="00B458E0" w:rsidRPr="00C13B97">
        <w:t>Slag</w:t>
      </w:r>
    </w:p>
    <w:p w14:paraId="2B7AA731" w14:textId="77777777" w:rsidR="00B458E0" w:rsidRPr="00C13B97" w:rsidRDefault="00B458E0" w:rsidP="00503E7E">
      <w:pPr>
        <w:pStyle w:val="QJES-TEXT"/>
      </w:pPr>
      <w:r w:rsidRPr="00C13B97">
        <w:t>The slag in this study was procured from the Swiss Sika Company. Subsequently, the slag composition test was performed at the Iraqi National Centre for Construction Laboratories to ascertain its chemical composition. Table 1 tabulates the chemical composition findings of the slag.</w:t>
      </w:r>
    </w:p>
    <w:p w14:paraId="1B6CCDF5" w14:textId="77777777" w:rsidR="00B458E0" w:rsidRPr="00C13B97" w:rsidRDefault="00B458E0" w:rsidP="004071BF">
      <w:pPr>
        <w:pStyle w:val="QJES-table-captionJustifiedBefore12ptAfter4pt"/>
      </w:pPr>
      <w:r w:rsidRPr="00C13B97">
        <w:t xml:space="preserve">Table 1. </w:t>
      </w:r>
      <w:r w:rsidRPr="00C13B97">
        <w:rPr>
          <w:b w:val="0"/>
          <w:bCs/>
        </w:rPr>
        <w:t>Chemical composition summary of the slag</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0"/>
      </w:tblGrid>
      <w:tr w:rsidR="00B458E0" w:rsidRPr="00C13B97" w14:paraId="706C430F" w14:textId="77777777" w:rsidTr="009C5E1B">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bottom w:val="single" w:sz="4" w:space="0" w:color="auto"/>
            </w:tcBorders>
            <w:shd w:val="clear" w:color="auto" w:fill="auto"/>
          </w:tcPr>
          <w:p w14:paraId="3825EA99" w14:textId="77777777" w:rsidR="00B458E0" w:rsidRPr="00C13B97" w:rsidRDefault="00B458E0" w:rsidP="007B1520">
            <w:pPr>
              <w:pStyle w:val="QJES-table-head"/>
              <w:rPr>
                <w:b/>
                <w:bCs/>
                <w:rtl/>
              </w:rPr>
            </w:pPr>
            <w:r w:rsidRPr="00C13B97">
              <w:rPr>
                <w:b/>
                <w:bCs/>
              </w:rPr>
              <w:t>Content (%)</w:t>
            </w:r>
          </w:p>
        </w:tc>
        <w:tc>
          <w:tcPr>
            <w:tcW w:w="1130" w:type="dxa"/>
            <w:tcBorders>
              <w:top w:val="single" w:sz="4" w:space="0" w:color="auto"/>
              <w:bottom w:val="single" w:sz="4" w:space="0" w:color="auto"/>
            </w:tcBorders>
            <w:shd w:val="clear" w:color="auto" w:fill="auto"/>
          </w:tcPr>
          <w:p w14:paraId="21A5CB12" w14:textId="77777777" w:rsidR="00B458E0" w:rsidRPr="00C13B97" w:rsidRDefault="00B458E0" w:rsidP="007B1520">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Oxide</w:t>
            </w:r>
          </w:p>
        </w:tc>
      </w:tr>
      <w:tr w:rsidR="00B458E0" w:rsidRPr="00C13B97" w14:paraId="620D95DB" w14:textId="77777777" w:rsidTr="009C5E1B">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auto"/>
            </w:tcBorders>
            <w:shd w:val="clear" w:color="auto" w:fill="auto"/>
          </w:tcPr>
          <w:p w14:paraId="04558845" w14:textId="77777777" w:rsidR="00B458E0" w:rsidRPr="00C13B97" w:rsidRDefault="00B458E0" w:rsidP="007B1520">
            <w:pPr>
              <w:pStyle w:val="QJES-table-textJustified"/>
              <w:spacing w:line="240" w:lineRule="auto"/>
              <w:rPr>
                <w:b w:val="0"/>
              </w:rPr>
            </w:pPr>
            <w:r w:rsidRPr="00C13B97">
              <w:rPr>
                <w:b w:val="0"/>
              </w:rPr>
              <w:t>29.95</w:t>
            </w:r>
          </w:p>
        </w:tc>
        <w:tc>
          <w:tcPr>
            <w:tcW w:w="1130" w:type="dxa"/>
            <w:tcBorders>
              <w:top w:val="single" w:sz="4" w:space="0" w:color="auto"/>
            </w:tcBorders>
            <w:shd w:val="clear" w:color="auto" w:fill="auto"/>
          </w:tcPr>
          <w:p w14:paraId="60596F3E" w14:textId="77777777" w:rsidR="00B458E0" w:rsidRPr="00C13B97" w:rsidRDefault="00B458E0" w:rsidP="007B152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SiO</w:t>
            </w:r>
            <w:r w:rsidRPr="00C13B97">
              <w:rPr>
                <w:vertAlign w:val="subscript"/>
              </w:rPr>
              <w:t>2</w:t>
            </w:r>
          </w:p>
        </w:tc>
      </w:tr>
      <w:tr w:rsidR="00B458E0" w:rsidRPr="00C13B97" w14:paraId="41ABBAF1" w14:textId="77777777" w:rsidTr="009C5E1B">
        <w:trPr>
          <w:trHeight w:val="23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3E3AE7D2" w14:textId="77777777" w:rsidR="00B458E0" w:rsidRPr="00C13B97" w:rsidRDefault="00B458E0" w:rsidP="007B1520">
            <w:pPr>
              <w:pStyle w:val="QJES-table-textJustified"/>
              <w:spacing w:line="240" w:lineRule="auto"/>
              <w:rPr>
                <w:b w:val="0"/>
              </w:rPr>
            </w:pPr>
            <w:r w:rsidRPr="00C13B97">
              <w:rPr>
                <w:b w:val="0"/>
              </w:rPr>
              <w:t>17.15</w:t>
            </w:r>
          </w:p>
        </w:tc>
        <w:tc>
          <w:tcPr>
            <w:tcW w:w="1130" w:type="dxa"/>
            <w:shd w:val="clear" w:color="auto" w:fill="auto"/>
          </w:tcPr>
          <w:p w14:paraId="74DC4764" w14:textId="77777777" w:rsidR="00B458E0" w:rsidRPr="00C13B97" w:rsidRDefault="00B458E0" w:rsidP="007B152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Al</w:t>
            </w:r>
            <w:r w:rsidRPr="00C13B97">
              <w:rPr>
                <w:vertAlign w:val="subscript"/>
              </w:rPr>
              <w:t>2</w:t>
            </w:r>
            <w:r w:rsidRPr="00C13B97">
              <w:t>O</w:t>
            </w:r>
            <w:r w:rsidRPr="00C13B97">
              <w:rPr>
                <w:vertAlign w:val="subscript"/>
              </w:rPr>
              <w:t>3</w:t>
            </w:r>
          </w:p>
        </w:tc>
      </w:tr>
      <w:tr w:rsidR="00B458E0" w:rsidRPr="00C13B97" w14:paraId="6BB4293B" w14:textId="77777777" w:rsidTr="009C5E1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742F93E0" w14:textId="77777777" w:rsidR="00B458E0" w:rsidRPr="00C13B97" w:rsidRDefault="00B458E0" w:rsidP="007B1520">
            <w:pPr>
              <w:pStyle w:val="QJES-table-textJustified"/>
              <w:spacing w:line="240" w:lineRule="auto"/>
              <w:rPr>
                <w:b w:val="0"/>
              </w:rPr>
            </w:pPr>
            <w:r w:rsidRPr="00C13B97">
              <w:rPr>
                <w:b w:val="0"/>
              </w:rPr>
              <w:t>40.63</w:t>
            </w:r>
          </w:p>
        </w:tc>
        <w:tc>
          <w:tcPr>
            <w:tcW w:w="1130" w:type="dxa"/>
            <w:shd w:val="clear" w:color="auto" w:fill="auto"/>
          </w:tcPr>
          <w:p w14:paraId="604900E5" w14:textId="77777777" w:rsidR="00B458E0" w:rsidRPr="00C13B97" w:rsidRDefault="00B458E0" w:rsidP="007B152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CaO</w:t>
            </w:r>
          </w:p>
        </w:tc>
      </w:tr>
      <w:tr w:rsidR="00B458E0" w:rsidRPr="00C13B97" w14:paraId="3AC68DB5" w14:textId="77777777" w:rsidTr="009C5E1B">
        <w:trPr>
          <w:trHeight w:val="239"/>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799EA6AE" w14:textId="77777777" w:rsidR="00B458E0" w:rsidRPr="00C13B97" w:rsidRDefault="00B458E0" w:rsidP="007B1520">
            <w:pPr>
              <w:pStyle w:val="QJES-table-textJustified"/>
              <w:spacing w:line="240" w:lineRule="auto"/>
              <w:rPr>
                <w:b w:val="0"/>
              </w:rPr>
            </w:pPr>
            <w:r w:rsidRPr="00C13B97">
              <w:rPr>
                <w:b w:val="0"/>
              </w:rPr>
              <w:t>01.42</w:t>
            </w:r>
          </w:p>
        </w:tc>
        <w:tc>
          <w:tcPr>
            <w:tcW w:w="1130" w:type="dxa"/>
            <w:shd w:val="clear" w:color="auto" w:fill="auto"/>
          </w:tcPr>
          <w:p w14:paraId="566D50EE" w14:textId="77777777" w:rsidR="00B458E0" w:rsidRPr="00C13B97" w:rsidRDefault="00B458E0" w:rsidP="007B152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Fe</w:t>
            </w:r>
            <w:r w:rsidRPr="00C13B97">
              <w:rPr>
                <w:vertAlign w:val="subscript"/>
              </w:rPr>
              <w:t>2</w:t>
            </w:r>
            <w:r w:rsidRPr="00C13B97">
              <w:t>O</w:t>
            </w:r>
            <w:r w:rsidRPr="00C13B97">
              <w:rPr>
                <w:vertAlign w:val="subscript"/>
              </w:rPr>
              <w:t>3</w:t>
            </w:r>
          </w:p>
        </w:tc>
      </w:tr>
      <w:tr w:rsidR="00B458E0" w:rsidRPr="00C13B97" w14:paraId="5525B756" w14:textId="77777777" w:rsidTr="009C5E1B">
        <w:trPr>
          <w:cnfStyle w:val="000000100000" w:firstRow="0" w:lastRow="0" w:firstColumn="0" w:lastColumn="0" w:oddVBand="0" w:evenVBand="0" w:oddHBand="1" w:evenHBand="0" w:firstRowFirstColumn="0" w:firstRowLastColumn="0" w:lastRowFirstColumn="0" w:lastRowLastColumn="0"/>
          <w:trHeight w:val="173"/>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6E372B06" w14:textId="77777777" w:rsidR="00B458E0" w:rsidRPr="00C13B97" w:rsidRDefault="00B458E0" w:rsidP="007B1520">
            <w:pPr>
              <w:pStyle w:val="QJES-table-textJustified"/>
              <w:spacing w:line="240" w:lineRule="auto"/>
              <w:rPr>
                <w:b w:val="0"/>
              </w:rPr>
            </w:pPr>
            <w:r w:rsidRPr="00C13B97">
              <w:rPr>
                <w:b w:val="0"/>
              </w:rPr>
              <w:t>08.90</w:t>
            </w:r>
          </w:p>
        </w:tc>
        <w:tc>
          <w:tcPr>
            <w:tcW w:w="1130" w:type="dxa"/>
            <w:shd w:val="clear" w:color="auto" w:fill="auto"/>
          </w:tcPr>
          <w:p w14:paraId="557A6FF4" w14:textId="77777777" w:rsidR="00B458E0" w:rsidRPr="00C13B97" w:rsidRDefault="00B458E0" w:rsidP="007B152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MgO</w:t>
            </w:r>
          </w:p>
        </w:tc>
      </w:tr>
      <w:tr w:rsidR="00B458E0" w:rsidRPr="00C13B97" w14:paraId="5DE15660" w14:textId="77777777" w:rsidTr="009C5E1B">
        <w:trPr>
          <w:trHeight w:val="2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2F733F6" w14:textId="77777777" w:rsidR="00B458E0" w:rsidRPr="00C13B97" w:rsidRDefault="00B458E0" w:rsidP="007B1520">
            <w:pPr>
              <w:pStyle w:val="QJES-table-textJustified"/>
              <w:spacing w:line="240" w:lineRule="auto"/>
              <w:rPr>
                <w:b w:val="0"/>
              </w:rPr>
            </w:pPr>
            <w:r w:rsidRPr="00C13B97">
              <w:rPr>
                <w:b w:val="0"/>
              </w:rPr>
              <w:t>01.58</w:t>
            </w:r>
          </w:p>
        </w:tc>
        <w:tc>
          <w:tcPr>
            <w:tcW w:w="1130" w:type="dxa"/>
            <w:shd w:val="clear" w:color="auto" w:fill="auto"/>
          </w:tcPr>
          <w:p w14:paraId="0091366B" w14:textId="77777777" w:rsidR="00B458E0" w:rsidRPr="00C13B97" w:rsidRDefault="00B458E0" w:rsidP="007B152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SO</w:t>
            </w:r>
            <w:r w:rsidRPr="00C13B97">
              <w:rPr>
                <w:vertAlign w:val="subscript"/>
              </w:rPr>
              <w:t>3</w:t>
            </w:r>
          </w:p>
        </w:tc>
      </w:tr>
      <w:tr w:rsidR="00B458E0" w:rsidRPr="00C13B97" w14:paraId="306FB8CE" w14:textId="77777777" w:rsidTr="009C5E1B">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1843" w:type="dxa"/>
            <w:shd w:val="clear" w:color="auto" w:fill="auto"/>
          </w:tcPr>
          <w:p w14:paraId="28BB80DC" w14:textId="77777777" w:rsidR="00B458E0" w:rsidRPr="00C13B97" w:rsidRDefault="00B458E0" w:rsidP="007B1520">
            <w:pPr>
              <w:pStyle w:val="QJES-table-textJustified"/>
              <w:spacing w:line="240" w:lineRule="auto"/>
              <w:rPr>
                <w:b w:val="0"/>
              </w:rPr>
            </w:pPr>
            <w:r w:rsidRPr="00C13B97">
              <w:rPr>
                <w:b w:val="0"/>
              </w:rPr>
              <w:t>00.37</w:t>
            </w:r>
          </w:p>
        </w:tc>
        <w:tc>
          <w:tcPr>
            <w:tcW w:w="1130" w:type="dxa"/>
            <w:shd w:val="clear" w:color="auto" w:fill="auto"/>
          </w:tcPr>
          <w:p w14:paraId="3C4B5103" w14:textId="77777777" w:rsidR="00B458E0" w:rsidRPr="00C13B97" w:rsidRDefault="00B458E0" w:rsidP="007B152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LSF</w:t>
            </w:r>
          </w:p>
        </w:tc>
      </w:tr>
    </w:tbl>
    <w:p w14:paraId="42440A62" w14:textId="79ADB7AD" w:rsidR="00B458E0" w:rsidRPr="00C13B97" w:rsidRDefault="00B458E0" w:rsidP="003B5BC0">
      <w:pPr>
        <w:pStyle w:val="QJES-3rdorder-head"/>
        <w:numPr>
          <w:ilvl w:val="2"/>
          <w:numId w:val="17"/>
        </w:numPr>
      </w:pPr>
      <w:r w:rsidRPr="00C13B97">
        <w:t>NaOH</w:t>
      </w:r>
    </w:p>
    <w:p w14:paraId="474F1A35" w14:textId="77777777" w:rsidR="00B458E0" w:rsidRPr="00C13B97" w:rsidRDefault="00B458E0" w:rsidP="00503E7E">
      <w:pPr>
        <w:pStyle w:val="QJES-TEXT"/>
      </w:pPr>
      <w:r w:rsidRPr="00C13B97">
        <w:t>The NaOH solid flakes from the Iranian Chloran Chemical Production Company were dissolved in distilled water to obtain the desired molarity of the geopolymer concrete solution.</w:t>
      </w:r>
    </w:p>
    <w:p w14:paraId="242619B7" w14:textId="77777777" w:rsidR="00503E7E" w:rsidRPr="00C13B97" w:rsidRDefault="00503E7E" w:rsidP="00503E7E">
      <w:pPr>
        <w:pStyle w:val="QJES-TEXT"/>
      </w:pPr>
    </w:p>
    <w:p w14:paraId="40AD3D78" w14:textId="7324586C" w:rsidR="00B458E0" w:rsidRPr="00C13B97" w:rsidRDefault="00B458E0" w:rsidP="003B5BC0">
      <w:pPr>
        <w:pStyle w:val="QJES-3rdorder-head"/>
        <w:numPr>
          <w:ilvl w:val="2"/>
          <w:numId w:val="17"/>
        </w:numPr>
      </w:pPr>
      <w:r w:rsidRPr="00C13B97">
        <w:t>Na</w:t>
      </w:r>
      <w:r w:rsidRPr="00C13B97">
        <w:rPr>
          <w:vertAlign w:val="subscript"/>
        </w:rPr>
        <w:t>2</w:t>
      </w:r>
      <w:r w:rsidRPr="00C13B97">
        <w:t>SiO</w:t>
      </w:r>
      <w:r w:rsidRPr="00C13B97">
        <w:rPr>
          <w:vertAlign w:val="subscript"/>
        </w:rPr>
        <w:t>3</w:t>
      </w:r>
    </w:p>
    <w:p w14:paraId="511BF2BE" w14:textId="77777777" w:rsidR="00B458E0" w:rsidRPr="00C13B97" w:rsidRDefault="00B458E0" w:rsidP="00503E7E">
      <w:pPr>
        <w:pStyle w:val="QJES-TEXT"/>
      </w:pPr>
      <w:r w:rsidRPr="00C13B97">
        <w:t>This study applied Na</w:t>
      </w:r>
      <w:r w:rsidRPr="00C13B97">
        <w:rPr>
          <w:vertAlign w:val="subscript"/>
        </w:rPr>
        <w:t>2</w:t>
      </w:r>
      <w:r w:rsidRPr="00C13B97">
        <w:t>SiO</w:t>
      </w:r>
      <w:r w:rsidRPr="00C13B97">
        <w:rPr>
          <w:vertAlign w:val="subscript"/>
        </w:rPr>
        <w:t>3</w:t>
      </w:r>
      <w:r w:rsidRPr="00C13B97">
        <w:t xml:space="preserve"> from the United Arab Emirates (UAE). The percentages of Na2O: SiO</w:t>
      </w:r>
      <w:r w:rsidRPr="00C13B97">
        <w:rPr>
          <w:vertAlign w:val="subscript"/>
        </w:rPr>
        <w:t>2</w:t>
      </w:r>
      <w:r w:rsidRPr="00C13B97">
        <w:t>:H</w:t>
      </w:r>
      <w:r w:rsidRPr="00C13B97">
        <w:rPr>
          <w:vertAlign w:val="subscript"/>
        </w:rPr>
        <w:t>2</w:t>
      </w:r>
      <w:r w:rsidRPr="00C13B97">
        <w:t>O influenced the concentration of the Na</w:t>
      </w:r>
      <w:r w:rsidRPr="00C13B97">
        <w:rPr>
          <w:vertAlign w:val="subscript"/>
        </w:rPr>
        <w:t>2</w:t>
      </w:r>
      <w:r w:rsidRPr="00C13B97">
        <w:t>SiO</w:t>
      </w:r>
      <w:r w:rsidRPr="00C13B97">
        <w:rPr>
          <w:vertAlign w:val="subscript"/>
        </w:rPr>
        <w:t>3</w:t>
      </w:r>
      <w:r w:rsidRPr="00C13B97">
        <w:t xml:space="preserve"> solution.</w:t>
      </w:r>
    </w:p>
    <w:p w14:paraId="383C4E2C" w14:textId="2B4D3DBB" w:rsidR="00B458E0" w:rsidRPr="00C13B97" w:rsidRDefault="00B458E0" w:rsidP="003B5BC0">
      <w:pPr>
        <w:pStyle w:val="QJES-3rdorder-head"/>
        <w:numPr>
          <w:ilvl w:val="2"/>
          <w:numId w:val="17"/>
        </w:numPr>
      </w:pPr>
      <w:r w:rsidRPr="00C13B97">
        <w:t>Coarse aggregate</w:t>
      </w:r>
    </w:p>
    <w:p w14:paraId="7C8FBE14" w14:textId="738291FE" w:rsidR="00B458E0" w:rsidRPr="00C13B97" w:rsidRDefault="00B458E0" w:rsidP="003B5BC0">
      <w:pPr>
        <w:pStyle w:val="QJES-TEXT"/>
      </w:pPr>
      <w:r w:rsidRPr="00C13B97">
        <w:t xml:space="preserve">This study utilised five different coarse aggregate types: natural crushed gravel (5–25) mm, thermostone coarse aggregate (5–25) mm, thermostone coarse aggregate (10–40) mm, montmorillonite coarse aggregate (5–25) mm, and montmorillonite coarse aggregate (grading 10–40) mm. Table 2 presents that the assessment outcomes conformed to the standard specification for concrete aggregates American Society for Testing and Materials (ASTM C33) </w:t>
      </w:r>
      <w:r w:rsidRPr="00C13B97">
        <w:fldChar w:fldCharType="begin"/>
      </w:r>
      <w:r w:rsidR="000061C3" w:rsidRPr="00C13B97">
        <w:instrText xml:space="preserve"> ADDIN EN.CITE &lt;EndNote&gt;&lt;Cite&gt;&lt;Author&gt;ASTM-C33&lt;/Author&gt;&lt;Year&gt;2017&lt;/Year&gt;&lt;RecNum&gt;10&lt;/RecNum&gt;&lt;DisplayText&gt;[15]&lt;/DisplayText&gt;&lt;record&gt;&lt;rec-number&gt;10&lt;/rec-number&gt;&lt;foreign-keys&gt;&lt;key app="EN" db-id="vdwp95p00xxdtfe9tr4x9apvs5rvaxztv9sf" timestamp="1709074581"&gt;10&lt;/key&gt;&lt;/foreign-keys&gt;&lt;ref-type name="Journal Article"&gt;17&lt;/ref-type&gt;&lt;contributors&gt;&lt;authors&gt;&lt;author&gt;ASTM-C33&lt;/author&gt;&lt;/authors&gt;&lt;/contributors&gt;&lt;titles&gt;&lt;title&gt;Standard specification for concrete aggregates&lt;/title&gt;&lt;secondary-title&gt;Annual Book of American Society for Testing and Material Standards&lt;/secondary-title&gt;&lt;/titles&gt;&lt;periodical&gt;&lt;full-title&gt;Annual Book of American Society for Testing and Material Standards&lt;/full-title&gt;&lt;/periodical&gt;&lt;dates&gt;&lt;year&gt;2017&lt;/year&gt;&lt;/dates&gt;&lt;urls&gt;&lt;/urls&gt;&lt;/record&gt;&lt;/Cite&gt;&lt;/EndNote&gt;</w:instrText>
      </w:r>
      <w:r w:rsidRPr="00C13B97">
        <w:fldChar w:fldCharType="separate"/>
      </w:r>
      <w:r w:rsidR="000061C3" w:rsidRPr="00C13B97">
        <w:rPr>
          <w:noProof/>
        </w:rPr>
        <w:t>[</w:t>
      </w:r>
      <w:hyperlink w:anchor="_ENREF_15" w:tooltip="ASTM-C33, 2017 #10" w:history="1">
        <w:r w:rsidR="000061C3" w:rsidRPr="00C13B97">
          <w:rPr>
            <w:noProof/>
          </w:rPr>
          <w:t>15</w:t>
        </w:r>
      </w:hyperlink>
      <w:r w:rsidR="000061C3" w:rsidRPr="00C13B97">
        <w:rPr>
          <w:noProof/>
        </w:rPr>
        <w:t>]</w:t>
      </w:r>
      <w:r w:rsidRPr="00C13B97">
        <w:fldChar w:fldCharType="end"/>
      </w:r>
      <w:r w:rsidRPr="00C13B97">
        <w:t>. The thermostone was acquired from construction waste material and crushed by the aggregate crusher (see Fig. 1). These crushed stones were then sieved until the desired gradations were achieved.</w:t>
      </w:r>
    </w:p>
    <w:p w14:paraId="317C0C23" w14:textId="77777777" w:rsidR="00B458E0" w:rsidRPr="00C13B97" w:rsidRDefault="00B458E0" w:rsidP="00B458E0">
      <w:pPr>
        <w:pStyle w:val="JEASDParagraph"/>
      </w:pPr>
    </w:p>
    <w:p w14:paraId="07E09803" w14:textId="77777777" w:rsidR="003B5BC0" w:rsidRPr="00C13B97" w:rsidRDefault="003B5BC0" w:rsidP="00B458E0">
      <w:pPr>
        <w:pStyle w:val="JEASDParagraph"/>
        <w:sectPr w:rsidR="003B5BC0" w:rsidRPr="00C13B97" w:rsidSect="00153B64">
          <w:headerReference w:type="default" r:id="rId19"/>
          <w:footerReference w:type="default" r:id="rId20"/>
          <w:type w:val="continuous"/>
          <w:pgSz w:w="12240" w:h="15840"/>
          <w:pgMar w:top="1440" w:right="1440" w:bottom="1701" w:left="1440" w:header="720" w:footer="720" w:gutter="0"/>
          <w:cols w:num="2" w:space="720"/>
          <w:docGrid w:linePitch="326"/>
        </w:sectPr>
      </w:pPr>
    </w:p>
    <w:p w14:paraId="7EEA72C1" w14:textId="77777777" w:rsidR="00B458E0" w:rsidRPr="00C13B97" w:rsidRDefault="00B458E0" w:rsidP="00AC046A">
      <w:pPr>
        <w:pStyle w:val="JEASDParagraph"/>
        <w:spacing w:after="0"/>
      </w:pPr>
    </w:p>
    <w:p w14:paraId="0341405E" w14:textId="77777777" w:rsidR="00B458E0" w:rsidRPr="00C13B97" w:rsidRDefault="00B458E0" w:rsidP="00B458E0">
      <w:pPr>
        <w:pStyle w:val="Tablescaption"/>
        <w:rPr>
          <w:b/>
          <w:bCs w:val="0"/>
        </w:rPr>
        <w:sectPr w:rsidR="00B458E0" w:rsidRPr="00C13B97" w:rsidSect="00153B64">
          <w:type w:val="continuous"/>
          <w:pgSz w:w="12240" w:h="15840"/>
          <w:pgMar w:top="1440" w:right="1440" w:bottom="1701" w:left="1440" w:header="720" w:footer="720" w:gutter="0"/>
          <w:cols w:num="2" w:space="720"/>
          <w:docGrid w:linePitch="326"/>
        </w:sectPr>
      </w:pPr>
    </w:p>
    <w:p w14:paraId="794EF923" w14:textId="77777777" w:rsidR="00B458E0" w:rsidRPr="00C13B97" w:rsidRDefault="00B458E0" w:rsidP="004071BF">
      <w:pPr>
        <w:pStyle w:val="QJES-table-captionJustifiedBefore12ptAfter4pt"/>
      </w:pPr>
      <w:r w:rsidRPr="00C13B97">
        <w:t xml:space="preserve">Table 2. </w:t>
      </w:r>
      <w:r w:rsidRPr="00C13B97">
        <w:rPr>
          <w:b w:val="0"/>
          <w:bCs/>
        </w:rPr>
        <w:t>Summary properties of fabricated coarse aggregate</w:t>
      </w:r>
    </w:p>
    <w:tbl>
      <w:tblPr>
        <w:tblStyle w:val="PlainTable31"/>
        <w:bidiVisual/>
        <w:tblW w:w="6696" w:type="dxa"/>
        <w:jc w:val="center"/>
        <w:tblBorders>
          <w:top w:val="single" w:sz="4" w:space="0" w:color="auto"/>
          <w:bottom w:val="single" w:sz="4" w:space="0" w:color="auto"/>
        </w:tblBorders>
        <w:tblLook w:val="04A0" w:firstRow="1" w:lastRow="0" w:firstColumn="1" w:lastColumn="0" w:noHBand="0" w:noVBand="1"/>
      </w:tblPr>
      <w:tblGrid>
        <w:gridCol w:w="1450"/>
        <w:gridCol w:w="1727"/>
        <w:gridCol w:w="1380"/>
        <w:gridCol w:w="2139"/>
      </w:tblGrid>
      <w:tr w:rsidR="00B458E0" w:rsidRPr="00C13B97" w14:paraId="21485D2B"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450" w:type="dxa"/>
            <w:tcBorders>
              <w:top w:val="single" w:sz="4" w:space="0" w:color="auto"/>
              <w:bottom w:val="single" w:sz="4" w:space="0" w:color="auto"/>
              <w:right w:val="none" w:sz="0" w:space="0" w:color="auto"/>
            </w:tcBorders>
            <w:shd w:val="clear" w:color="auto" w:fill="auto"/>
            <w:vAlign w:val="center"/>
          </w:tcPr>
          <w:p w14:paraId="65B8AD40" w14:textId="4B5D6DD1" w:rsidR="00B458E0" w:rsidRPr="00C13B97" w:rsidRDefault="00D621D7" w:rsidP="00D621D7">
            <w:pPr>
              <w:pStyle w:val="QJES-table-head"/>
              <w:rPr>
                <w:b/>
                <w:bCs/>
              </w:rPr>
            </w:pPr>
            <w:r w:rsidRPr="00C13B97">
              <w:rPr>
                <w:b/>
                <w:bCs/>
                <w:caps w:val="0"/>
              </w:rPr>
              <w:t>Thermostone</w:t>
            </w:r>
          </w:p>
        </w:tc>
        <w:tc>
          <w:tcPr>
            <w:tcW w:w="1727" w:type="dxa"/>
            <w:tcBorders>
              <w:top w:val="single" w:sz="4" w:space="0" w:color="auto"/>
              <w:bottom w:val="single" w:sz="4" w:space="0" w:color="auto"/>
            </w:tcBorders>
            <w:shd w:val="clear" w:color="auto" w:fill="auto"/>
            <w:vAlign w:val="center"/>
            <w:hideMark/>
          </w:tcPr>
          <w:p w14:paraId="78DB52A1" w14:textId="00F86A0D" w:rsidR="00B458E0" w:rsidRPr="00C13B97" w:rsidRDefault="00D621D7"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caps w:val="0"/>
              </w:rPr>
              <w:t>Montmorillonite</w:t>
            </w:r>
          </w:p>
        </w:tc>
        <w:tc>
          <w:tcPr>
            <w:tcW w:w="1380" w:type="dxa"/>
            <w:tcBorders>
              <w:top w:val="single" w:sz="4" w:space="0" w:color="auto"/>
              <w:bottom w:val="single" w:sz="4" w:space="0" w:color="auto"/>
            </w:tcBorders>
            <w:shd w:val="clear" w:color="auto" w:fill="auto"/>
            <w:vAlign w:val="center"/>
          </w:tcPr>
          <w:p w14:paraId="10FDD74A" w14:textId="5CFBAB51" w:rsidR="00B458E0" w:rsidRPr="00C13B97" w:rsidRDefault="00D621D7"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caps w:val="0"/>
              </w:rPr>
              <w:t>Crushed Gravel</w:t>
            </w:r>
          </w:p>
        </w:tc>
        <w:tc>
          <w:tcPr>
            <w:tcW w:w="2139" w:type="dxa"/>
            <w:tcBorders>
              <w:top w:val="single" w:sz="4" w:space="0" w:color="auto"/>
              <w:bottom w:val="single" w:sz="4" w:space="0" w:color="auto"/>
            </w:tcBorders>
            <w:shd w:val="clear" w:color="auto" w:fill="auto"/>
            <w:vAlign w:val="center"/>
            <w:hideMark/>
          </w:tcPr>
          <w:p w14:paraId="7538DB77" w14:textId="1009666B" w:rsidR="00B458E0" w:rsidRPr="00C13B97" w:rsidRDefault="00D621D7"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caps w:val="0"/>
              </w:rPr>
              <w:t>Property</w:t>
            </w:r>
          </w:p>
        </w:tc>
      </w:tr>
      <w:tr w:rsidR="00B458E0" w:rsidRPr="00C13B97" w14:paraId="44A39C5C"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0" w:type="dxa"/>
            <w:tcBorders>
              <w:top w:val="single" w:sz="4" w:space="0" w:color="auto"/>
              <w:right w:val="none" w:sz="0" w:space="0" w:color="auto"/>
            </w:tcBorders>
            <w:shd w:val="clear" w:color="auto" w:fill="auto"/>
            <w:vAlign w:val="center"/>
          </w:tcPr>
          <w:p w14:paraId="702AF4B0" w14:textId="77777777" w:rsidR="00B458E0" w:rsidRPr="00C13B97" w:rsidRDefault="00B458E0" w:rsidP="00D621D7">
            <w:pPr>
              <w:pStyle w:val="QJES-table-textJustified"/>
              <w:spacing w:line="240" w:lineRule="auto"/>
            </w:pPr>
            <w:r w:rsidRPr="00C13B97">
              <w:t>0.252</w:t>
            </w:r>
          </w:p>
        </w:tc>
        <w:tc>
          <w:tcPr>
            <w:tcW w:w="1727" w:type="dxa"/>
            <w:tcBorders>
              <w:top w:val="single" w:sz="4" w:space="0" w:color="auto"/>
            </w:tcBorders>
            <w:shd w:val="clear" w:color="auto" w:fill="auto"/>
            <w:vAlign w:val="center"/>
            <w:hideMark/>
          </w:tcPr>
          <w:p w14:paraId="3AF9FB6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0.97</w:t>
            </w:r>
          </w:p>
        </w:tc>
        <w:tc>
          <w:tcPr>
            <w:tcW w:w="1380" w:type="dxa"/>
            <w:tcBorders>
              <w:top w:val="single" w:sz="4" w:space="0" w:color="auto"/>
            </w:tcBorders>
            <w:shd w:val="clear" w:color="auto" w:fill="auto"/>
            <w:vAlign w:val="center"/>
          </w:tcPr>
          <w:p w14:paraId="232D5A08"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2.6</w:t>
            </w:r>
          </w:p>
        </w:tc>
        <w:tc>
          <w:tcPr>
            <w:tcW w:w="2139" w:type="dxa"/>
            <w:tcBorders>
              <w:top w:val="single" w:sz="4" w:space="0" w:color="auto"/>
            </w:tcBorders>
            <w:shd w:val="clear" w:color="auto" w:fill="auto"/>
            <w:vAlign w:val="center"/>
            <w:hideMark/>
          </w:tcPr>
          <w:p w14:paraId="1DE3BBA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Specific gravity</w:t>
            </w:r>
          </w:p>
        </w:tc>
      </w:tr>
      <w:tr w:rsidR="00B458E0" w:rsidRPr="00C13B97" w14:paraId="38F9D24F"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450" w:type="dxa"/>
            <w:tcBorders>
              <w:right w:val="none" w:sz="0" w:space="0" w:color="auto"/>
            </w:tcBorders>
            <w:shd w:val="clear" w:color="auto" w:fill="auto"/>
            <w:vAlign w:val="center"/>
          </w:tcPr>
          <w:p w14:paraId="53B25E52" w14:textId="77777777" w:rsidR="00B458E0" w:rsidRPr="00C13B97" w:rsidRDefault="00B458E0" w:rsidP="00D621D7">
            <w:pPr>
              <w:pStyle w:val="QJES-table-textJustified"/>
              <w:spacing w:line="240" w:lineRule="auto"/>
            </w:pPr>
            <w:r w:rsidRPr="00C13B97">
              <w:t>0.41</w:t>
            </w:r>
          </w:p>
        </w:tc>
        <w:tc>
          <w:tcPr>
            <w:tcW w:w="1727" w:type="dxa"/>
            <w:shd w:val="clear" w:color="auto" w:fill="auto"/>
            <w:vAlign w:val="center"/>
            <w:hideMark/>
          </w:tcPr>
          <w:p w14:paraId="7CD9550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0.77</w:t>
            </w:r>
          </w:p>
        </w:tc>
        <w:tc>
          <w:tcPr>
            <w:tcW w:w="1380" w:type="dxa"/>
            <w:shd w:val="clear" w:color="auto" w:fill="auto"/>
            <w:vAlign w:val="center"/>
          </w:tcPr>
          <w:p w14:paraId="389F6381"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0.09</w:t>
            </w:r>
          </w:p>
        </w:tc>
        <w:tc>
          <w:tcPr>
            <w:tcW w:w="2139" w:type="dxa"/>
            <w:shd w:val="clear" w:color="auto" w:fill="auto"/>
            <w:vAlign w:val="center"/>
            <w:hideMark/>
          </w:tcPr>
          <w:p w14:paraId="55B918D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Sulphate content (%)</w:t>
            </w:r>
          </w:p>
        </w:tc>
      </w:tr>
      <w:tr w:rsidR="00B458E0" w:rsidRPr="00C13B97" w14:paraId="4E1FBC21"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0" w:type="dxa"/>
            <w:tcBorders>
              <w:right w:val="none" w:sz="0" w:space="0" w:color="auto"/>
            </w:tcBorders>
            <w:shd w:val="clear" w:color="auto" w:fill="auto"/>
            <w:vAlign w:val="center"/>
          </w:tcPr>
          <w:p w14:paraId="6305E602" w14:textId="77777777" w:rsidR="00B458E0" w:rsidRPr="00C13B97" w:rsidRDefault="00B458E0" w:rsidP="00D621D7">
            <w:pPr>
              <w:pStyle w:val="QJES-table-textJustified"/>
              <w:spacing w:line="240" w:lineRule="auto"/>
            </w:pPr>
            <w:r w:rsidRPr="00C13B97">
              <w:t>7.9</w:t>
            </w:r>
          </w:p>
        </w:tc>
        <w:tc>
          <w:tcPr>
            <w:tcW w:w="1727" w:type="dxa"/>
            <w:shd w:val="clear" w:color="auto" w:fill="auto"/>
            <w:vAlign w:val="center"/>
          </w:tcPr>
          <w:p w14:paraId="7455B53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8.0</w:t>
            </w:r>
          </w:p>
        </w:tc>
        <w:tc>
          <w:tcPr>
            <w:tcW w:w="1380" w:type="dxa"/>
            <w:shd w:val="clear" w:color="auto" w:fill="auto"/>
            <w:vAlign w:val="center"/>
          </w:tcPr>
          <w:p w14:paraId="1716CF3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0.63</w:t>
            </w:r>
          </w:p>
        </w:tc>
        <w:tc>
          <w:tcPr>
            <w:tcW w:w="2139" w:type="dxa"/>
            <w:shd w:val="clear" w:color="auto" w:fill="auto"/>
            <w:vAlign w:val="center"/>
          </w:tcPr>
          <w:p w14:paraId="611718D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Absorption (%)</w:t>
            </w:r>
          </w:p>
        </w:tc>
      </w:tr>
      <w:tr w:rsidR="00B458E0" w:rsidRPr="00C13B97" w14:paraId="140D7FF4"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450" w:type="dxa"/>
            <w:tcBorders>
              <w:right w:val="none" w:sz="0" w:space="0" w:color="auto"/>
            </w:tcBorders>
            <w:shd w:val="clear" w:color="auto" w:fill="auto"/>
            <w:vAlign w:val="center"/>
          </w:tcPr>
          <w:p w14:paraId="32810C4A" w14:textId="77777777" w:rsidR="00B458E0" w:rsidRPr="00C13B97" w:rsidRDefault="00B458E0" w:rsidP="00D621D7">
            <w:pPr>
              <w:pStyle w:val="QJES-table-textJustified"/>
              <w:spacing w:line="240" w:lineRule="auto"/>
            </w:pPr>
            <w:r w:rsidRPr="00C13B97">
              <w:t>29.4</w:t>
            </w:r>
          </w:p>
        </w:tc>
        <w:tc>
          <w:tcPr>
            <w:tcW w:w="1727" w:type="dxa"/>
            <w:shd w:val="clear" w:color="auto" w:fill="auto"/>
            <w:vAlign w:val="center"/>
          </w:tcPr>
          <w:p w14:paraId="1BC1459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26.8</w:t>
            </w:r>
          </w:p>
        </w:tc>
        <w:tc>
          <w:tcPr>
            <w:tcW w:w="1380" w:type="dxa"/>
            <w:shd w:val="clear" w:color="auto" w:fill="auto"/>
            <w:vAlign w:val="center"/>
          </w:tcPr>
          <w:p w14:paraId="6098132A"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15.1</w:t>
            </w:r>
          </w:p>
        </w:tc>
        <w:tc>
          <w:tcPr>
            <w:tcW w:w="2139" w:type="dxa"/>
            <w:shd w:val="clear" w:color="auto" w:fill="auto"/>
            <w:vAlign w:val="center"/>
          </w:tcPr>
          <w:p w14:paraId="4524138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Impact value (%)</w:t>
            </w:r>
          </w:p>
        </w:tc>
      </w:tr>
      <w:tr w:rsidR="00B458E0" w:rsidRPr="00C13B97" w14:paraId="042FD5FB"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450" w:type="dxa"/>
            <w:tcBorders>
              <w:right w:val="none" w:sz="0" w:space="0" w:color="auto"/>
            </w:tcBorders>
            <w:shd w:val="clear" w:color="auto" w:fill="auto"/>
            <w:vAlign w:val="center"/>
          </w:tcPr>
          <w:p w14:paraId="64F274AD" w14:textId="77777777" w:rsidR="00B458E0" w:rsidRPr="00C13B97" w:rsidRDefault="00B458E0" w:rsidP="00D621D7">
            <w:pPr>
              <w:pStyle w:val="QJES-table-textJustified"/>
              <w:spacing w:line="240" w:lineRule="auto"/>
            </w:pPr>
            <w:r w:rsidRPr="00C13B97">
              <w:t>30.6</w:t>
            </w:r>
          </w:p>
        </w:tc>
        <w:tc>
          <w:tcPr>
            <w:tcW w:w="1727" w:type="dxa"/>
            <w:shd w:val="clear" w:color="auto" w:fill="auto"/>
            <w:vAlign w:val="center"/>
          </w:tcPr>
          <w:p w14:paraId="4473042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28.1</w:t>
            </w:r>
          </w:p>
        </w:tc>
        <w:tc>
          <w:tcPr>
            <w:tcW w:w="1380" w:type="dxa"/>
            <w:shd w:val="clear" w:color="auto" w:fill="auto"/>
            <w:vAlign w:val="center"/>
          </w:tcPr>
          <w:p w14:paraId="0B7387A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16.8</w:t>
            </w:r>
          </w:p>
        </w:tc>
        <w:tc>
          <w:tcPr>
            <w:tcW w:w="2139" w:type="dxa"/>
            <w:shd w:val="clear" w:color="auto" w:fill="auto"/>
            <w:vAlign w:val="center"/>
          </w:tcPr>
          <w:p w14:paraId="6A2763E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Crushing value (%)</w:t>
            </w:r>
          </w:p>
        </w:tc>
      </w:tr>
    </w:tbl>
    <w:p w14:paraId="3A30C1D8" w14:textId="77777777" w:rsidR="00B458E0" w:rsidRPr="00C13B97" w:rsidRDefault="00B458E0" w:rsidP="00B458E0">
      <w:pPr>
        <w:pStyle w:val="JEASDParagraph"/>
        <w:sectPr w:rsidR="00B458E0" w:rsidRPr="00C13B97" w:rsidSect="00153B64">
          <w:type w:val="continuous"/>
          <w:pgSz w:w="12240" w:h="15840"/>
          <w:pgMar w:top="1440" w:right="1440" w:bottom="1701" w:left="1440" w:header="720" w:footer="720" w:gutter="0"/>
          <w:cols w:space="720"/>
          <w:docGrid w:linePitch="326"/>
        </w:sectPr>
      </w:pPr>
    </w:p>
    <w:p w14:paraId="5EBA27F2" w14:textId="77777777" w:rsidR="00B458E0" w:rsidRPr="00C13B97" w:rsidRDefault="00B458E0" w:rsidP="00B458E0">
      <w:pPr>
        <w:pStyle w:val="Figurescaption"/>
      </w:pPr>
      <w:r w:rsidRPr="00C13B97">
        <w:rPr>
          <w:noProof/>
        </w:rPr>
        <w:drawing>
          <wp:inline distT="0" distB="0" distL="0" distR="0" wp14:anchorId="6867FF0F" wp14:editId="78B0D815">
            <wp:extent cx="2384661" cy="1923393"/>
            <wp:effectExtent l="0" t="0" r="0" b="1270"/>
            <wp:docPr id="363569976" name="Picture 363569976" descr="C:\Users\Ali\Desktop\صور الخلية\IMG-20231205-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Desktop\صور الخلية\IMG-20231205-WA0020.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02432" cy="1937727"/>
                    </a:xfrm>
                    <a:prstGeom prst="rect">
                      <a:avLst/>
                    </a:prstGeom>
                    <a:noFill/>
                    <a:ln>
                      <a:noFill/>
                    </a:ln>
                  </pic:spPr>
                </pic:pic>
              </a:graphicData>
            </a:graphic>
          </wp:inline>
        </w:drawing>
      </w:r>
    </w:p>
    <w:p w14:paraId="269B67C6" w14:textId="77777777" w:rsidR="00B458E0" w:rsidRPr="00C13B97" w:rsidRDefault="00B458E0" w:rsidP="008108E1">
      <w:pPr>
        <w:pStyle w:val="QJES-figure-captionBefore11pt"/>
      </w:pPr>
      <w:r w:rsidRPr="00C13B97">
        <w:t xml:space="preserve">Figure 1. </w:t>
      </w:r>
      <w:r w:rsidRPr="00C13B97">
        <w:rPr>
          <w:b w:val="0"/>
          <w:bCs/>
        </w:rPr>
        <w:t>The thermostone coarse aggregate</w:t>
      </w:r>
    </w:p>
    <w:p w14:paraId="32E8F03F" w14:textId="091F4002" w:rsidR="00B458E0" w:rsidRPr="00C13B97" w:rsidRDefault="00B458E0" w:rsidP="000061C3">
      <w:pPr>
        <w:pStyle w:val="QJES-TEXT"/>
      </w:pPr>
      <w:r w:rsidRPr="00C13B97">
        <w:t xml:space="preserve">The montmorillonite was acquired from Iraq/Anbar City in collaboration with the Geological Survey Establishment and the Mining Department. Four fundamental steps are involved in the manufacturing process of montmorillonite LWA as follows </w:t>
      </w:r>
      <w:r w:rsidRPr="00C13B97">
        <w:fldChar w:fldCharType="begin"/>
      </w:r>
      <w:r w:rsidR="000061C3" w:rsidRPr="00C13B97">
        <w:instrText xml:space="preserve"> ADDIN EN.CITE &lt;EndNote&gt;&lt;Cite&gt;&lt;Author&gt;Abbas&lt;/Author&gt;&lt;Year&gt;2018&lt;/Year&gt;&lt;RecNum&gt;11&lt;/RecNum&gt;&lt;DisplayText&gt;[16]&lt;/DisplayText&gt;&lt;record&gt;&lt;rec-number&gt;11&lt;/rec-number&gt;&lt;foreign-keys&gt;&lt;key app="EN" db-id="vdwp95p00xxdtfe9tr4x9apvs5rvaxztv9sf" timestamp="1709074581"&gt;11&lt;/key&gt;&lt;/foreign-keys&gt;&lt;ref-type name="Journal Article"&gt;17&lt;/ref-type&gt;&lt;contributors&gt;&lt;authors&gt;&lt;author&gt;Abbas, Waleed&lt;/author&gt;&lt;author&gt;Khalil, Wasan&lt;/author&gt;&lt;author&gt;Nasser, Ibtesam&lt;/author&gt;&lt;/authors&gt;&lt;/contributors&gt;&lt;titles&gt;&lt;title&gt;Production of lightweight Geopolymer concrete using artificial local lightweight aggregate&lt;/title&gt;&lt;secondary-title&gt;MATEC Web Conf.&lt;/secondary-title&gt;&lt;/titles&gt;&lt;periodical&gt;&lt;full-title&gt;MATEC Web Conf.&lt;/full-title&gt;&lt;/periodical&gt;&lt;pages&gt;02024&lt;/pages&gt;&lt;volume&gt;162&lt;/volume&gt;&lt;number&gt;MATEC Web Conf.&lt;/number&gt;&lt;dates&gt;&lt;year&gt;2018&lt;/year&gt;&lt;/dates&gt;&lt;urls&gt;&lt;related-urls&gt;&lt;url&gt;https://doi.org/10.1051/matecconf/201816202024&lt;/url&gt;&lt;/related-urls&gt;&lt;/urls&gt;&lt;electronic-resource-num&gt;https://doi.org/10.1051/matecconf/201816202024&lt;/electronic-resource-num&gt;&lt;/record&gt;&lt;/Cite&gt;&lt;/EndNote&gt;</w:instrText>
      </w:r>
      <w:r w:rsidRPr="00C13B97">
        <w:fldChar w:fldCharType="separate"/>
      </w:r>
      <w:r w:rsidR="000061C3" w:rsidRPr="00C13B97">
        <w:rPr>
          <w:noProof/>
        </w:rPr>
        <w:t>[</w:t>
      </w:r>
      <w:hyperlink w:anchor="_ENREF_16" w:tooltip="Abbas, 2018 #11" w:history="1">
        <w:r w:rsidR="000061C3" w:rsidRPr="00C13B97">
          <w:rPr>
            <w:noProof/>
          </w:rPr>
          <w:t>16</w:t>
        </w:r>
      </w:hyperlink>
      <w:r w:rsidR="000061C3" w:rsidRPr="00C13B97">
        <w:rPr>
          <w:noProof/>
        </w:rPr>
        <w:t>]</w:t>
      </w:r>
      <w:r w:rsidRPr="00C13B97">
        <w:fldChar w:fldCharType="end"/>
      </w:r>
      <w:r w:rsidRPr="00C13B97">
        <w:t>:</w:t>
      </w:r>
    </w:p>
    <w:p w14:paraId="2D556825" w14:textId="77777777" w:rsidR="00B458E0" w:rsidRPr="00C13B97" w:rsidRDefault="00B458E0" w:rsidP="001D7D9D">
      <w:pPr>
        <w:pStyle w:val="QJES-bulletlistJustifiedBefore115pt"/>
        <w:numPr>
          <w:ilvl w:val="0"/>
          <w:numId w:val="10"/>
        </w:numPr>
      </w:pPr>
      <w:r w:rsidRPr="00C13B97">
        <w:t>First, the raw ingredients were prepared.</w:t>
      </w:r>
    </w:p>
    <w:p w14:paraId="40892351" w14:textId="77777777" w:rsidR="00B458E0" w:rsidRPr="00C13B97" w:rsidRDefault="00B458E0" w:rsidP="001D7D9D">
      <w:pPr>
        <w:pStyle w:val="QJES-bulletlistJustifiedBefore115pt"/>
        <w:numPr>
          <w:ilvl w:val="0"/>
          <w:numId w:val="10"/>
        </w:numPr>
      </w:pPr>
      <w:r w:rsidRPr="00C13B97">
        <w:t xml:space="preserve">Second, the </w:t>
      </w:r>
      <w:r w:rsidRPr="00C13B97">
        <w:rPr>
          <w:rFonts w:eastAsia="SimSun"/>
        </w:rPr>
        <w:t>Na</w:t>
      </w:r>
      <w:r w:rsidRPr="00C13B97">
        <w:rPr>
          <w:rFonts w:eastAsia="SimSun"/>
          <w:vertAlign w:val="subscript"/>
        </w:rPr>
        <w:t>2</w:t>
      </w:r>
      <w:r w:rsidRPr="00C13B97">
        <w:rPr>
          <w:rFonts w:eastAsia="SimSun"/>
        </w:rPr>
        <w:t>SiO</w:t>
      </w:r>
      <w:r w:rsidRPr="00C13B97">
        <w:rPr>
          <w:rFonts w:eastAsia="SimSun"/>
          <w:vertAlign w:val="subscript"/>
        </w:rPr>
        <w:t>3</w:t>
      </w:r>
      <w:r w:rsidRPr="00C13B97">
        <w:t xml:space="preserve"> liquid was mixed with montmorillonite clay in a ratio of 1:1.25 by weight. Subsequently, the clay-like slurry was shaped into spherical balls, which were air-dried for 24 h at room temperature. This process was followed by an additional 24 h of drying at 100°C to ensure complete dehydration.</w:t>
      </w:r>
    </w:p>
    <w:p w14:paraId="681CA607" w14:textId="77777777" w:rsidR="00B458E0" w:rsidRPr="00C13B97" w:rsidRDefault="00B458E0" w:rsidP="001D7D9D">
      <w:pPr>
        <w:pStyle w:val="QJES-bulletlistJustifiedBefore115pt"/>
        <w:numPr>
          <w:ilvl w:val="0"/>
          <w:numId w:val="10"/>
        </w:numPr>
      </w:pPr>
      <w:r w:rsidRPr="00C13B97">
        <w:t>Third, the temperature of the mixture was raised by subjecting the rounded clay balls to a firing temperature of 800°C in an electrically heated furnace for 2 h.</w:t>
      </w:r>
    </w:p>
    <w:p w14:paraId="2E1A3EF3" w14:textId="77777777" w:rsidR="00B458E0" w:rsidRPr="00C13B97" w:rsidRDefault="00B458E0" w:rsidP="001D7D9D">
      <w:pPr>
        <w:pStyle w:val="QJES-bulletlistJustifiedBefore115pt"/>
        <w:numPr>
          <w:ilvl w:val="0"/>
          <w:numId w:val="10"/>
        </w:numPr>
      </w:pPr>
      <w:r w:rsidRPr="00C13B97">
        <w:t>Fourth, the fired balls were manually crushed using a crusher and screened on a typical sieve series to achieve the desired size for coarse LWA grading (see Fig. 2).</w:t>
      </w:r>
    </w:p>
    <w:p w14:paraId="37EA8D6F" w14:textId="77777777" w:rsidR="00503E7E" w:rsidRPr="00C13B97" w:rsidRDefault="00503E7E" w:rsidP="002F2E10">
      <w:pPr>
        <w:pStyle w:val="QJES-TEXT"/>
      </w:pPr>
    </w:p>
    <w:p w14:paraId="3FEDB30A" w14:textId="77777777" w:rsidR="00B458E0" w:rsidRPr="00C13B97" w:rsidRDefault="00B458E0" w:rsidP="00B458E0">
      <w:pPr>
        <w:pStyle w:val="Figurescaption"/>
      </w:pPr>
      <w:r w:rsidRPr="00C13B97">
        <w:rPr>
          <w:noProof/>
        </w:rPr>
        <w:drawing>
          <wp:inline distT="0" distB="0" distL="0" distR="0" wp14:anchorId="335EA493" wp14:editId="50DC7A7C">
            <wp:extent cx="2802025" cy="1087821"/>
            <wp:effectExtent l="0" t="0" r="0" b="0"/>
            <wp:docPr id="685913028" name="Picture 68591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titled.png"/>
                    <pic:cNvPicPr/>
                  </pic:nvPicPr>
                  <pic:blipFill>
                    <a:blip r:embed="rId22">
                      <a:extLst>
                        <a:ext uri="{28A0092B-C50C-407E-A947-70E740481C1C}">
                          <a14:useLocalDpi xmlns:a14="http://schemas.microsoft.com/office/drawing/2010/main" val="0"/>
                        </a:ext>
                      </a:extLst>
                    </a:blip>
                    <a:stretch>
                      <a:fillRect/>
                    </a:stretch>
                  </pic:blipFill>
                  <pic:spPr>
                    <a:xfrm>
                      <a:off x="0" y="0"/>
                      <a:ext cx="2841141" cy="1103007"/>
                    </a:xfrm>
                    <a:prstGeom prst="rect">
                      <a:avLst/>
                    </a:prstGeom>
                  </pic:spPr>
                </pic:pic>
              </a:graphicData>
            </a:graphic>
          </wp:inline>
        </w:drawing>
      </w:r>
    </w:p>
    <w:p w14:paraId="1CFA5A68" w14:textId="77777777" w:rsidR="00B458E0" w:rsidRPr="00C13B97" w:rsidRDefault="00B458E0" w:rsidP="008108E1">
      <w:pPr>
        <w:pStyle w:val="QJES-figure-captionBefore11pt"/>
      </w:pPr>
      <w:r w:rsidRPr="00C13B97">
        <w:t xml:space="preserve">Figure 2. </w:t>
      </w:r>
      <w:r w:rsidRPr="00C13B97">
        <w:rPr>
          <w:b w:val="0"/>
          <w:bCs/>
        </w:rPr>
        <w:t>The preparation steps of the montmorillonite coarse aggregate</w:t>
      </w:r>
    </w:p>
    <w:p w14:paraId="4B6AFE1B" w14:textId="25FF145B" w:rsidR="00B458E0" w:rsidRPr="00C13B97" w:rsidRDefault="00B458E0" w:rsidP="003B5BC0">
      <w:pPr>
        <w:pStyle w:val="QJES-3rdorder-head"/>
        <w:numPr>
          <w:ilvl w:val="2"/>
          <w:numId w:val="17"/>
        </w:numPr>
      </w:pPr>
      <w:r w:rsidRPr="00C13B97">
        <w:t>Fine aggregate</w:t>
      </w:r>
    </w:p>
    <w:p w14:paraId="62A31FBB" w14:textId="77777777" w:rsidR="00B458E0" w:rsidRPr="00C13B97" w:rsidRDefault="00B458E0" w:rsidP="002F2E10">
      <w:pPr>
        <w:pStyle w:val="QJES-TEXT"/>
      </w:pPr>
      <w:r w:rsidRPr="00C13B97">
        <w:t>This study used three distinct aggregate types: natural sand, thermostone fine aggregate, and montmorillonite fine aggregate. Table 3 reveals that the evaluation outcomes conformed to the standard specification for concrete aggregates (ASTM C33). Meanwhile, Table 4 provides the chemical analysis for the fabricated thermostone and montmorillonite aggregates.</w:t>
      </w:r>
    </w:p>
    <w:p w14:paraId="2705458B" w14:textId="77777777" w:rsidR="00B458E0" w:rsidRPr="00C13B97" w:rsidRDefault="00B458E0" w:rsidP="002F2E10">
      <w:pPr>
        <w:pStyle w:val="QJES-TEXT"/>
      </w:pPr>
    </w:p>
    <w:p w14:paraId="10499B99" w14:textId="77777777" w:rsidR="00B458E0" w:rsidRPr="00C13B97" w:rsidRDefault="00B458E0" w:rsidP="004071BF">
      <w:pPr>
        <w:pStyle w:val="QJES-table-captionJustifiedBefore12ptAfter4pt"/>
      </w:pPr>
      <w:r w:rsidRPr="00C13B97">
        <w:t xml:space="preserve">Table 3. </w:t>
      </w:r>
      <w:r w:rsidRPr="00C13B97">
        <w:rPr>
          <w:b w:val="0"/>
          <w:bCs/>
        </w:rPr>
        <w:t>Summary properties of the fine aggregate</w:t>
      </w:r>
    </w:p>
    <w:tbl>
      <w:tblPr>
        <w:tblStyle w:val="PlainTable31"/>
        <w:bidiVisual/>
        <w:tblW w:w="4556" w:type="dxa"/>
        <w:jc w:val="center"/>
        <w:tblBorders>
          <w:top w:val="single" w:sz="4" w:space="0" w:color="auto"/>
        </w:tblBorders>
        <w:tblLook w:val="04A0" w:firstRow="1" w:lastRow="0" w:firstColumn="1" w:lastColumn="0" w:noHBand="0" w:noVBand="1"/>
      </w:tblPr>
      <w:tblGrid>
        <w:gridCol w:w="1123"/>
        <w:gridCol w:w="1345"/>
        <w:gridCol w:w="894"/>
        <w:gridCol w:w="1194"/>
      </w:tblGrid>
      <w:tr w:rsidR="00B458E0" w:rsidRPr="00C13B97" w14:paraId="160E9541"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0" w:type="auto"/>
            <w:tcBorders>
              <w:top w:val="single" w:sz="4" w:space="0" w:color="auto"/>
              <w:bottom w:val="single" w:sz="4" w:space="0" w:color="auto"/>
              <w:right w:val="none" w:sz="0" w:space="0" w:color="auto"/>
            </w:tcBorders>
            <w:shd w:val="clear" w:color="auto" w:fill="auto"/>
          </w:tcPr>
          <w:p w14:paraId="72E2F59A" w14:textId="77777777" w:rsidR="00B458E0" w:rsidRPr="00C13B97" w:rsidRDefault="00B458E0" w:rsidP="00D621D7">
            <w:pPr>
              <w:pStyle w:val="QJES-table-head"/>
              <w:rPr>
                <w:b/>
                <w:bCs/>
                <w:caps w:val="0"/>
              </w:rPr>
            </w:pPr>
            <w:r w:rsidRPr="00C13B97">
              <w:rPr>
                <w:b/>
                <w:bCs/>
                <w:caps w:val="0"/>
              </w:rPr>
              <w:t>Thermostone</w:t>
            </w:r>
          </w:p>
        </w:tc>
        <w:tc>
          <w:tcPr>
            <w:tcW w:w="0" w:type="auto"/>
            <w:tcBorders>
              <w:top w:val="single" w:sz="4" w:space="0" w:color="auto"/>
              <w:bottom w:val="single" w:sz="4" w:space="0" w:color="auto"/>
            </w:tcBorders>
            <w:shd w:val="clear" w:color="auto" w:fill="auto"/>
          </w:tcPr>
          <w:p w14:paraId="07F4F78E"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caps w:val="0"/>
              </w:rPr>
            </w:pPr>
            <w:r w:rsidRPr="00C13B97">
              <w:rPr>
                <w:b/>
                <w:bCs/>
                <w:caps w:val="0"/>
              </w:rPr>
              <w:t>Montmorillonite</w:t>
            </w:r>
          </w:p>
        </w:tc>
        <w:tc>
          <w:tcPr>
            <w:tcW w:w="972" w:type="dxa"/>
            <w:tcBorders>
              <w:top w:val="single" w:sz="4" w:space="0" w:color="auto"/>
              <w:bottom w:val="single" w:sz="4" w:space="0" w:color="auto"/>
            </w:tcBorders>
            <w:shd w:val="clear" w:color="auto" w:fill="auto"/>
            <w:hideMark/>
          </w:tcPr>
          <w:p w14:paraId="5BC9B78F"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caps w:val="0"/>
              </w:rPr>
            </w:pPr>
            <w:r w:rsidRPr="00C13B97">
              <w:rPr>
                <w:b/>
                <w:bCs/>
                <w:caps w:val="0"/>
              </w:rPr>
              <w:t>Natural Sand</w:t>
            </w:r>
          </w:p>
        </w:tc>
        <w:tc>
          <w:tcPr>
            <w:tcW w:w="0" w:type="auto"/>
            <w:tcBorders>
              <w:top w:val="single" w:sz="4" w:space="0" w:color="auto"/>
              <w:bottom w:val="single" w:sz="4" w:space="0" w:color="auto"/>
            </w:tcBorders>
            <w:shd w:val="clear" w:color="auto" w:fill="auto"/>
            <w:hideMark/>
          </w:tcPr>
          <w:p w14:paraId="6493D2E5"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caps w:val="0"/>
              </w:rPr>
            </w:pPr>
            <w:r w:rsidRPr="00C13B97">
              <w:rPr>
                <w:b/>
                <w:bCs/>
                <w:caps w:val="0"/>
              </w:rPr>
              <w:t>Characteristic</w:t>
            </w:r>
          </w:p>
        </w:tc>
      </w:tr>
      <w:tr w:rsidR="00B458E0" w:rsidRPr="00C13B97" w14:paraId="15E48F42"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48808DF8" w14:textId="77777777" w:rsidR="00B458E0" w:rsidRPr="00C13B97" w:rsidRDefault="00B458E0" w:rsidP="00D621D7">
            <w:pPr>
              <w:pStyle w:val="QJES-table-textJustified"/>
              <w:spacing w:line="240" w:lineRule="auto"/>
              <w:rPr>
                <w:b w:val="0"/>
              </w:rPr>
            </w:pPr>
            <w:r w:rsidRPr="00C13B97">
              <w:rPr>
                <w:b w:val="0"/>
              </w:rPr>
              <w:t>7.33</w:t>
            </w:r>
          </w:p>
        </w:tc>
        <w:tc>
          <w:tcPr>
            <w:tcW w:w="0" w:type="auto"/>
            <w:tcBorders>
              <w:top w:val="single" w:sz="4" w:space="0" w:color="auto"/>
            </w:tcBorders>
            <w:shd w:val="clear" w:color="auto" w:fill="auto"/>
          </w:tcPr>
          <w:p w14:paraId="06D3352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8.61</w:t>
            </w:r>
          </w:p>
        </w:tc>
        <w:tc>
          <w:tcPr>
            <w:tcW w:w="972" w:type="dxa"/>
            <w:tcBorders>
              <w:top w:val="single" w:sz="4" w:space="0" w:color="auto"/>
            </w:tcBorders>
            <w:shd w:val="clear" w:color="auto" w:fill="auto"/>
            <w:hideMark/>
          </w:tcPr>
          <w:p w14:paraId="6FAA7BF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0.78</w:t>
            </w:r>
          </w:p>
        </w:tc>
        <w:tc>
          <w:tcPr>
            <w:tcW w:w="0" w:type="auto"/>
            <w:tcBorders>
              <w:top w:val="single" w:sz="4" w:space="0" w:color="auto"/>
            </w:tcBorders>
            <w:shd w:val="clear" w:color="auto" w:fill="auto"/>
            <w:hideMark/>
          </w:tcPr>
          <w:p w14:paraId="7A61D2E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Absorption (%)</w:t>
            </w:r>
          </w:p>
        </w:tc>
      </w:tr>
      <w:tr w:rsidR="00B458E0" w:rsidRPr="00C13B97" w14:paraId="7DB15DE7"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right w:val="none" w:sz="0" w:space="0" w:color="auto"/>
            </w:tcBorders>
            <w:shd w:val="clear" w:color="auto" w:fill="auto"/>
          </w:tcPr>
          <w:p w14:paraId="7C589863" w14:textId="77777777" w:rsidR="00B458E0" w:rsidRPr="00C13B97" w:rsidRDefault="00B458E0" w:rsidP="00D621D7">
            <w:pPr>
              <w:pStyle w:val="QJES-table-textJustified"/>
              <w:spacing w:line="240" w:lineRule="auto"/>
              <w:rPr>
                <w:b w:val="0"/>
              </w:rPr>
            </w:pPr>
            <w:r w:rsidRPr="00C13B97">
              <w:rPr>
                <w:b w:val="0"/>
              </w:rPr>
              <w:t>1.31</w:t>
            </w:r>
          </w:p>
        </w:tc>
        <w:tc>
          <w:tcPr>
            <w:tcW w:w="0" w:type="auto"/>
            <w:tcBorders>
              <w:top w:val="nil"/>
              <w:bottom w:val="nil"/>
            </w:tcBorders>
            <w:shd w:val="clear" w:color="auto" w:fill="auto"/>
          </w:tcPr>
          <w:p w14:paraId="6DDAFDC1"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1.65</w:t>
            </w:r>
          </w:p>
        </w:tc>
        <w:tc>
          <w:tcPr>
            <w:tcW w:w="972" w:type="dxa"/>
            <w:tcBorders>
              <w:top w:val="nil"/>
              <w:bottom w:val="nil"/>
            </w:tcBorders>
            <w:shd w:val="clear" w:color="auto" w:fill="auto"/>
            <w:hideMark/>
          </w:tcPr>
          <w:p w14:paraId="0545D59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2.63</w:t>
            </w:r>
          </w:p>
        </w:tc>
        <w:tc>
          <w:tcPr>
            <w:tcW w:w="0" w:type="auto"/>
            <w:tcBorders>
              <w:top w:val="nil"/>
              <w:bottom w:val="nil"/>
            </w:tcBorders>
            <w:shd w:val="clear" w:color="auto" w:fill="auto"/>
            <w:hideMark/>
          </w:tcPr>
          <w:p w14:paraId="6320D5A7"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Specific gravity</w:t>
            </w:r>
          </w:p>
        </w:tc>
      </w:tr>
      <w:tr w:rsidR="00B458E0" w:rsidRPr="00C13B97" w14:paraId="219E701A"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right w:val="nil"/>
            </w:tcBorders>
            <w:shd w:val="clear" w:color="auto" w:fill="auto"/>
          </w:tcPr>
          <w:p w14:paraId="186C58E3" w14:textId="77777777" w:rsidR="00B458E0" w:rsidRPr="00C13B97" w:rsidRDefault="00B458E0" w:rsidP="00D621D7">
            <w:pPr>
              <w:pStyle w:val="QJES-table-textJustified"/>
              <w:spacing w:line="240" w:lineRule="auto"/>
              <w:rPr>
                <w:b w:val="0"/>
              </w:rPr>
            </w:pPr>
            <w:r w:rsidRPr="00C13B97">
              <w:rPr>
                <w:b w:val="0"/>
              </w:rPr>
              <w:t>0.41</w:t>
            </w:r>
          </w:p>
        </w:tc>
        <w:tc>
          <w:tcPr>
            <w:tcW w:w="0" w:type="auto"/>
            <w:tcBorders>
              <w:top w:val="nil"/>
              <w:left w:val="nil"/>
              <w:bottom w:val="single" w:sz="4" w:space="0" w:color="auto"/>
            </w:tcBorders>
            <w:shd w:val="clear" w:color="auto" w:fill="auto"/>
          </w:tcPr>
          <w:p w14:paraId="0F9ABA9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0.77</w:t>
            </w:r>
          </w:p>
        </w:tc>
        <w:tc>
          <w:tcPr>
            <w:tcW w:w="972" w:type="dxa"/>
            <w:tcBorders>
              <w:top w:val="nil"/>
              <w:bottom w:val="single" w:sz="4" w:space="0" w:color="auto"/>
            </w:tcBorders>
            <w:shd w:val="clear" w:color="auto" w:fill="auto"/>
            <w:hideMark/>
          </w:tcPr>
          <w:p w14:paraId="3DF4AFD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0.039</w:t>
            </w:r>
          </w:p>
        </w:tc>
        <w:tc>
          <w:tcPr>
            <w:tcW w:w="0" w:type="auto"/>
            <w:tcBorders>
              <w:top w:val="nil"/>
              <w:bottom w:val="single" w:sz="4" w:space="0" w:color="auto"/>
            </w:tcBorders>
            <w:shd w:val="clear" w:color="auto" w:fill="auto"/>
            <w:hideMark/>
          </w:tcPr>
          <w:p w14:paraId="6F0B5A9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Sulphate content (%)</w:t>
            </w:r>
          </w:p>
        </w:tc>
      </w:tr>
    </w:tbl>
    <w:p w14:paraId="563F5FFF" w14:textId="77777777" w:rsidR="00B458E0" w:rsidRPr="00C13B97" w:rsidRDefault="00B458E0" w:rsidP="004071BF">
      <w:pPr>
        <w:pStyle w:val="QJES-table-captionJustifiedBefore12ptAfter4pt"/>
      </w:pPr>
      <w:r w:rsidRPr="00C13B97">
        <w:t xml:space="preserve">Table 4. </w:t>
      </w:r>
      <w:r w:rsidRPr="00C13B97">
        <w:rPr>
          <w:b w:val="0"/>
          <w:bCs/>
        </w:rPr>
        <w:t>Chemical analysis summary of the montmorillonite and thermostone aggregates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63"/>
        <w:gridCol w:w="1345"/>
        <w:gridCol w:w="812"/>
      </w:tblGrid>
      <w:tr w:rsidR="00B458E0" w:rsidRPr="00C13B97" w14:paraId="2D58E906" w14:textId="77777777" w:rsidTr="009C5E1B">
        <w:trPr>
          <w:cnfStyle w:val="100000000000" w:firstRow="1" w:lastRow="0" w:firstColumn="0" w:lastColumn="0" w:oddVBand="0" w:evenVBand="0" w:oddHBand="0"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2406" w:type="dxa"/>
            <w:tcBorders>
              <w:top w:val="single" w:sz="4" w:space="0" w:color="auto"/>
              <w:bottom w:val="single" w:sz="4" w:space="0" w:color="auto"/>
            </w:tcBorders>
            <w:shd w:val="clear" w:color="auto" w:fill="auto"/>
          </w:tcPr>
          <w:p w14:paraId="5852AF93" w14:textId="77777777" w:rsidR="00B458E0" w:rsidRPr="00C13B97" w:rsidRDefault="00B458E0" w:rsidP="00D621D7">
            <w:pPr>
              <w:pStyle w:val="QJES-table-head"/>
              <w:rPr>
                <w:b/>
                <w:bCs/>
              </w:rPr>
            </w:pPr>
            <w:r w:rsidRPr="00C13B97">
              <w:rPr>
                <w:b/>
                <w:bCs/>
              </w:rPr>
              <w:t>Thermostone Result%</w:t>
            </w:r>
          </w:p>
        </w:tc>
        <w:tc>
          <w:tcPr>
            <w:tcW w:w="0" w:type="auto"/>
            <w:tcBorders>
              <w:top w:val="single" w:sz="4" w:space="0" w:color="auto"/>
              <w:bottom w:val="single" w:sz="4" w:space="0" w:color="auto"/>
            </w:tcBorders>
            <w:shd w:val="clear" w:color="auto" w:fill="auto"/>
            <w:hideMark/>
          </w:tcPr>
          <w:p w14:paraId="7726707E"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Montmorillonite Result%</w:t>
            </w:r>
          </w:p>
        </w:tc>
        <w:tc>
          <w:tcPr>
            <w:tcW w:w="0" w:type="auto"/>
            <w:tcBorders>
              <w:top w:val="single" w:sz="4" w:space="0" w:color="auto"/>
              <w:bottom w:val="single" w:sz="4" w:space="0" w:color="auto"/>
            </w:tcBorders>
            <w:shd w:val="clear" w:color="auto" w:fill="auto"/>
            <w:hideMark/>
          </w:tcPr>
          <w:p w14:paraId="18B686AA"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Material %</w:t>
            </w:r>
          </w:p>
        </w:tc>
      </w:tr>
      <w:tr w:rsidR="00B458E0" w:rsidRPr="00C13B97" w14:paraId="4F2F3A94" w14:textId="77777777" w:rsidTr="009C5E1B">
        <w:trPr>
          <w:cnfStyle w:val="000000100000" w:firstRow="0" w:lastRow="0" w:firstColumn="0" w:lastColumn="0" w:oddVBand="0" w:evenVBand="0" w:oddHBand="1" w:evenHBand="0" w:firstRowFirstColumn="0" w:firstRowLastColumn="0" w:lastRowFirstColumn="0" w:lastRowLastColumn="0"/>
          <w:trHeight w:val="307"/>
          <w:jc w:val="center"/>
        </w:trPr>
        <w:tc>
          <w:tcPr>
            <w:cnfStyle w:val="001000000000" w:firstRow="0" w:lastRow="0" w:firstColumn="1" w:lastColumn="0" w:oddVBand="0" w:evenVBand="0" w:oddHBand="0" w:evenHBand="0" w:firstRowFirstColumn="0" w:firstRowLastColumn="0" w:lastRowFirstColumn="0" w:lastRowLastColumn="0"/>
            <w:tcW w:w="2406" w:type="dxa"/>
            <w:tcBorders>
              <w:top w:val="single" w:sz="4" w:space="0" w:color="auto"/>
            </w:tcBorders>
            <w:shd w:val="clear" w:color="auto" w:fill="auto"/>
          </w:tcPr>
          <w:p w14:paraId="46F046AC" w14:textId="77777777" w:rsidR="00B458E0" w:rsidRPr="00C13B97" w:rsidRDefault="00B458E0" w:rsidP="00D621D7">
            <w:pPr>
              <w:pStyle w:val="QJES-table-textJustified"/>
              <w:spacing w:line="240" w:lineRule="auto"/>
              <w:rPr>
                <w:b w:val="0"/>
              </w:rPr>
            </w:pPr>
            <w:r w:rsidRPr="00C13B97">
              <w:rPr>
                <w:b w:val="0"/>
                <w:rtl/>
              </w:rPr>
              <w:t>48.03</w:t>
            </w:r>
          </w:p>
        </w:tc>
        <w:tc>
          <w:tcPr>
            <w:tcW w:w="0" w:type="auto"/>
            <w:tcBorders>
              <w:top w:val="single" w:sz="4" w:space="0" w:color="auto"/>
            </w:tcBorders>
            <w:shd w:val="clear" w:color="auto" w:fill="auto"/>
            <w:hideMark/>
          </w:tcPr>
          <w:p w14:paraId="0AD416D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62.69</w:t>
            </w:r>
          </w:p>
        </w:tc>
        <w:tc>
          <w:tcPr>
            <w:tcW w:w="0" w:type="auto"/>
            <w:tcBorders>
              <w:top w:val="single" w:sz="4" w:space="0" w:color="auto"/>
            </w:tcBorders>
            <w:shd w:val="clear" w:color="auto" w:fill="auto"/>
            <w:hideMark/>
          </w:tcPr>
          <w:p w14:paraId="057E091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SiO</w:t>
            </w:r>
            <w:r w:rsidRPr="00C13B97">
              <w:rPr>
                <w:vertAlign w:val="subscript"/>
              </w:rPr>
              <w:t>2</w:t>
            </w:r>
          </w:p>
        </w:tc>
      </w:tr>
      <w:tr w:rsidR="00B458E0" w:rsidRPr="00C13B97" w14:paraId="6A886FF5"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2406" w:type="dxa"/>
            <w:shd w:val="clear" w:color="auto" w:fill="auto"/>
          </w:tcPr>
          <w:p w14:paraId="61E71256" w14:textId="77777777" w:rsidR="00B458E0" w:rsidRPr="00C13B97" w:rsidRDefault="00B458E0" w:rsidP="00D621D7">
            <w:pPr>
              <w:pStyle w:val="QJES-table-textJustified"/>
              <w:spacing w:line="240" w:lineRule="auto"/>
              <w:rPr>
                <w:b w:val="0"/>
              </w:rPr>
            </w:pPr>
            <w:r w:rsidRPr="00C13B97">
              <w:rPr>
                <w:b w:val="0"/>
              </w:rPr>
              <w:t>3.23</w:t>
            </w:r>
          </w:p>
        </w:tc>
        <w:tc>
          <w:tcPr>
            <w:tcW w:w="0" w:type="auto"/>
            <w:shd w:val="clear" w:color="auto" w:fill="auto"/>
            <w:hideMark/>
          </w:tcPr>
          <w:p w14:paraId="78B74D86"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13.77</w:t>
            </w:r>
          </w:p>
        </w:tc>
        <w:tc>
          <w:tcPr>
            <w:tcW w:w="0" w:type="auto"/>
            <w:shd w:val="clear" w:color="auto" w:fill="auto"/>
            <w:hideMark/>
          </w:tcPr>
          <w:p w14:paraId="2B25F72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AL</w:t>
            </w:r>
            <w:r w:rsidRPr="00C13B97">
              <w:rPr>
                <w:vertAlign w:val="subscript"/>
              </w:rPr>
              <w:t>2</w:t>
            </w:r>
            <w:r w:rsidRPr="00C13B97">
              <w:t>O</w:t>
            </w:r>
            <w:r w:rsidRPr="00C13B97">
              <w:rPr>
                <w:vertAlign w:val="subscript"/>
              </w:rPr>
              <w:t>3</w:t>
            </w:r>
          </w:p>
        </w:tc>
      </w:tr>
      <w:tr w:rsidR="00B458E0" w:rsidRPr="00C13B97" w14:paraId="625B9694"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6" w:type="dxa"/>
            <w:shd w:val="clear" w:color="auto" w:fill="auto"/>
          </w:tcPr>
          <w:p w14:paraId="0F3BF874" w14:textId="77777777" w:rsidR="00B458E0" w:rsidRPr="00C13B97" w:rsidRDefault="00B458E0" w:rsidP="00D621D7">
            <w:pPr>
              <w:pStyle w:val="QJES-table-textJustified"/>
              <w:spacing w:line="240" w:lineRule="auto"/>
              <w:rPr>
                <w:b w:val="0"/>
              </w:rPr>
            </w:pPr>
            <w:r w:rsidRPr="00C13B97">
              <w:rPr>
                <w:b w:val="0"/>
              </w:rPr>
              <w:t>3.09</w:t>
            </w:r>
          </w:p>
        </w:tc>
        <w:tc>
          <w:tcPr>
            <w:tcW w:w="0" w:type="auto"/>
            <w:shd w:val="clear" w:color="auto" w:fill="auto"/>
            <w:hideMark/>
          </w:tcPr>
          <w:p w14:paraId="0AB7239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11.50</w:t>
            </w:r>
          </w:p>
        </w:tc>
        <w:tc>
          <w:tcPr>
            <w:tcW w:w="0" w:type="auto"/>
            <w:shd w:val="clear" w:color="auto" w:fill="auto"/>
            <w:hideMark/>
          </w:tcPr>
          <w:p w14:paraId="2EDCA96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Fe</w:t>
            </w:r>
            <w:r w:rsidRPr="00C13B97">
              <w:rPr>
                <w:vertAlign w:val="subscript"/>
              </w:rPr>
              <w:t>2</w:t>
            </w:r>
            <w:r w:rsidRPr="00C13B97">
              <w:t>O</w:t>
            </w:r>
            <w:r w:rsidRPr="00C13B97">
              <w:rPr>
                <w:vertAlign w:val="subscript"/>
              </w:rPr>
              <w:t>3</w:t>
            </w:r>
          </w:p>
        </w:tc>
      </w:tr>
      <w:tr w:rsidR="00B458E0" w:rsidRPr="00C13B97" w14:paraId="3B0327ED"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2406" w:type="dxa"/>
            <w:shd w:val="clear" w:color="auto" w:fill="auto"/>
          </w:tcPr>
          <w:p w14:paraId="6EAC9483" w14:textId="77777777" w:rsidR="00B458E0" w:rsidRPr="00C13B97" w:rsidRDefault="00B458E0" w:rsidP="00D621D7">
            <w:pPr>
              <w:pStyle w:val="QJES-table-textJustified"/>
              <w:spacing w:line="240" w:lineRule="auto"/>
              <w:rPr>
                <w:b w:val="0"/>
              </w:rPr>
            </w:pPr>
            <w:r w:rsidRPr="00C13B97">
              <w:rPr>
                <w:b w:val="0"/>
              </w:rPr>
              <w:t>38.88</w:t>
            </w:r>
          </w:p>
        </w:tc>
        <w:tc>
          <w:tcPr>
            <w:tcW w:w="0" w:type="auto"/>
            <w:shd w:val="clear" w:color="auto" w:fill="auto"/>
            <w:hideMark/>
          </w:tcPr>
          <w:p w14:paraId="6DCA633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7.09</w:t>
            </w:r>
          </w:p>
        </w:tc>
        <w:tc>
          <w:tcPr>
            <w:tcW w:w="0" w:type="auto"/>
            <w:shd w:val="clear" w:color="auto" w:fill="auto"/>
            <w:hideMark/>
          </w:tcPr>
          <w:p w14:paraId="084E32E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CaO</w:t>
            </w:r>
          </w:p>
        </w:tc>
      </w:tr>
      <w:tr w:rsidR="00B458E0" w:rsidRPr="00C13B97" w14:paraId="74089518"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06" w:type="dxa"/>
            <w:shd w:val="clear" w:color="auto" w:fill="auto"/>
          </w:tcPr>
          <w:p w14:paraId="031F7370" w14:textId="77777777" w:rsidR="00B458E0" w:rsidRPr="00C13B97" w:rsidRDefault="00B458E0" w:rsidP="00D621D7">
            <w:pPr>
              <w:pStyle w:val="QJES-table-textJustified"/>
              <w:spacing w:line="240" w:lineRule="auto"/>
              <w:rPr>
                <w:b w:val="0"/>
              </w:rPr>
            </w:pPr>
            <w:r w:rsidRPr="00C13B97">
              <w:rPr>
                <w:b w:val="0"/>
              </w:rPr>
              <w:t>2.26</w:t>
            </w:r>
          </w:p>
        </w:tc>
        <w:tc>
          <w:tcPr>
            <w:tcW w:w="0" w:type="auto"/>
            <w:shd w:val="clear" w:color="auto" w:fill="auto"/>
            <w:hideMark/>
          </w:tcPr>
          <w:p w14:paraId="689C35F9"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3.98</w:t>
            </w:r>
          </w:p>
        </w:tc>
        <w:tc>
          <w:tcPr>
            <w:tcW w:w="0" w:type="auto"/>
            <w:shd w:val="clear" w:color="auto" w:fill="auto"/>
            <w:hideMark/>
          </w:tcPr>
          <w:p w14:paraId="4BCF8AB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MgO</w:t>
            </w:r>
          </w:p>
        </w:tc>
      </w:tr>
      <w:tr w:rsidR="00B458E0" w:rsidRPr="00C13B97" w14:paraId="795E4C55"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2406" w:type="dxa"/>
            <w:shd w:val="clear" w:color="auto" w:fill="auto"/>
          </w:tcPr>
          <w:p w14:paraId="084CB009" w14:textId="77777777" w:rsidR="00B458E0" w:rsidRPr="00C13B97" w:rsidRDefault="00B458E0" w:rsidP="00D621D7">
            <w:pPr>
              <w:pStyle w:val="QJES-table-textJustified"/>
              <w:spacing w:line="240" w:lineRule="auto"/>
              <w:rPr>
                <w:b w:val="0"/>
              </w:rPr>
            </w:pPr>
            <w:r w:rsidRPr="00C13B97">
              <w:rPr>
                <w:b w:val="0"/>
              </w:rPr>
              <w:t>0.41</w:t>
            </w:r>
          </w:p>
        </w:tc>
        <w:tc>
          <w:tcPr>
            <w:tcW w:w="0" w:type="auto"/>
            <w:shd w:val="clear" w:color="auto" w:fill="auto"/>
            <w:hideMark/>
          </w:tcPr>
          <w:p w14:paraId="0109F58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0.77</w:t>
            </w:r>
          </w:p>
        </w:tc>
        <w:tc>
          <w:tcPr>
            <w:tcW w:w="0" w:type="auto"/>
            <w:shd w:val="clear" w:color="auto" w:fill="auto"/>
            <w:hideMark/>
          </w:tcPr>
          <w:p w14:paraId="761E0979"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SO</w:t>
            </w:r>
            <w:r w:rsidRPr="00C13B97">
              <w:rPr>
                <w:vertAlign w:val="subscript"/>
              </w:rPr>
              <w:t>3</w:t>
            </w:r>
          </w:p>
        </w:tc>
      </w:tr>
      <w:tr w:rsidR="00B458E0" w:rsidRPr="00C13B97" w14:paraId="2C15D164" w14:textId="77777777" w:rsidTr="009C5E1B">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406" w:type="dxa"/>
            <w:shd w:val="clear" w:color="auto" w:fill="auto"/>
          </w:tcPr>
          <w:p w14:paraId="31A35B7B" w14:textId="77777777" w:rsidR="00B458E0" w:rsidRPr="00C13B97" w:rsidRDefault="00B458E0" w:rsidP="00D621D7">
            <w:pPr>
              <w:pStyle w:val="QJES-table-textJustified"/>
              <w:spacing w:line="240" w:lineRule="auto"/>
              <w:rPr>
                <w:b w:val="0"/>
              </w:rPr>
            </w:pPr>
            <w:r w:rsidRPr="00C13B97">
              <w:rPr>
                <w:b w:val="0"/>
              </w:rPr>
              <w:t>4.10</w:t>
            </w:r>
          </w:p>
        </w:tc>
        <w:tc>
          <w:tcPr>
            <w:tcW w:w="0" w:type="auto"/>
            <w:shd w:val="clear" w:color="auto" w:fill="auto"/>
            <w:hideMark/>
          </w:tcPr>
          <w:p w14:paraId="62F9483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0.2</w:t>
            </w:r>
          </w:p>
        </w:tc>
        <w:tc>
          <w:tcPr>
            <w:tcW w:w="0" w:type="auto"/>
            <w:shd w:val="clear" w:color="auto" w:fill="auto"/>
            <w:hideMark/>
          </w:tcPr>
          <w:p w14:paraId="10551BB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LSF</w:t>
            </w:r>
          </w:p>
        </w:tc>
      </w:tr>
    </w:tbl>
    <w:p w14:paraId="3BB00DD2" w14:textId="77777777" w:rsidR="00B458E0" w:rsidRPr="00C13B97" w:rsidRDefault="00B458E0" w:rsidP="003B5BC0">
      <w:pPr>
        <w:pStyle w:val="QJES-3rdorder-head"/>
        <w:numPr>
          <w:ilvl w:val="0"/>
          <w:numId w:val="0"/>
        </w:numPr>
      </w:pPr>
      <w:r w:rsidRPr="00C13B97">
        <w:t>2.1.6 High range water reducing admixture (HRWRA)</w:t>
      </w:r>
    </w:p>
    <w:p w14:paraId="6C0F1325" w14:textId="46C01D58" w:rsidR="00B458E0" w:rsidRPr="00C13B97" w:rsidRDefault="00B458E0" w:rsidP="000061C3">
      <w:pPr>
        <w:pStyle w:val="QJES-TEXT"/>
      </w:pPr>
      <w:r w:rsidRPr="00C13B97">
        <w:t xml:space="preserve">The HRWRA was supplied by a local vendor and adhered to the ASTM C494 requirements for types A and F (depending on the dosage applied). Table 5 displays the basic properties of Sikament N Plus </w:t>
      </w:r>
      <w:r w:rsidRPr="00C13B97">
        <w:fldChar w:fldCharType="begin"/>
      </w:r>
      <w:r w:rsidR="000061C3" w:rsidRPr="00C13B97">
        <w:instrText xml:space="preserve"> ADDIN EN.CITE &lt;EndNote&gt;&lt;Cite&gt;&lt;Author&gt;ASTM-C494&lt;/Author&gt;&lt;Year&gt;2004&lt;/Year&gt;&lt;RecNum&gt;12&lt;/RecNum&gt;&lt;DisplayText&gt;[17]&lt;/DisplayText&gt;&lt;record&gt;&lt;rec-number&gt;12&lt;/rec-number&gt;&lt;foreign-keys&gt;&lt;key app="EN" db-id="vdwp95p00xxdtfe9tr4x9apvs5rvaxztv9sf" timestamp="1709074581"&gt;12&lt;/key&gt;&lt;/foreign-keys&gt;&lt;ref-type name="Journal Article"&gt;17&lt;/ref-type&gt;&lt;contributors&gt;&lt;authors&gt;&lt;author&gt;ASTM-C494&lt;/author&gt;&lt;/authors&gt;&lt;/contributors&gt;&lt;titles&gt;&lt;title&gt;Standard Specification for Chemical Admixtures for Concrete&lt;/title&gt;&lt;secondary-title&gt;Annual Book of American Society for Testing and Material Standards&lt;/secondary-title&gt;&lt;/titles&gt;&lt;periodical&gt;&lt;full-title&gt;Annual Book of American Society for Testing and Material Standards&lt;/full-title&gt;&lt;/periodical&gt;&lt;dates&gt;&lt;year&gt;2004&lt;/year&gt;&lt;/dates&gt;&lt;urls&gt;&lt;/urls&gt;&lt;/record&gt;&lt;/Cite&gt;&lt;/EndNote&gt;</w:instrText>
      </w:r>
      <w:r w:rsidRPr="00C13B97">
        <w:fldChar w:fldCharType="separate"/>
      </w:r>
      <w:r w:rsidR="000061C3" w:rsidRPr="00C13B97">
        <w:rPr>
          <w:noProof/>
        </w:rPr>
        <w:t>[</w:t>
      </w:r>
      <w:hyperlink w:anchor="_ENREF_17" w:tooltip="ASTM-C494, 2004 #12" w:history="1">
        <w:r w:rsidR="000061C3" w:rsidRPr="00C13B97">
          <w:rPr>
            <w:noProof/>
          </w:rPr>
          <w:t>17</w:t>
        </w:r>
      </w:hyperlink>
      <w:r w:rsidR="000061C3" w:rsidRPr="00C13B97">
        <w:rPr>
          <w:noProof/>
        </w:rPr>
        <w:t>]</w:t>
      </w:r>
      <w:r w:rsidRPr="00C13B97">
        <w:fldChar w:fldCharType="end"/>
      </w:r>
      <w:r w:rsidRPr="00C13B97">
        <w:t>.</w:t>
      </w:r>
    </w:p>
    <w:p w14:paraId="195E54D3" w14:textId="77777777" w:rsidR="00B458E0" w:rsidRPr="00C13B97" w:rsidRDefault="00B458E0" w:rsidP="004071BF">
      <w:pPr>
        <w:pStyle w:val="QJES-table-captionJustifiedBefore12ptAfter4pt"/>
      </w:pPr>
      <w:r w:rsidRPr="00C13B97">
        <w:t xml:space="preserve">Table 5. </w:t>
      </w:r>
      <w:r w:rsidRPr="00C13B97">
        <w:rPr>
          <w:b w:val="0"/>
          <w:bCs/>
        </w:rPr>
        <w:t>Summary of the plasticiser characteristics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580"/>
        <w:gridCol w:w="1527"/>
      </w:tblGrid>
      <w:tr w:rsidR="00B458E0" w:rsidRPr="00C13B97" w14:paraId="26371A04"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52E8E929" w14:textId="77777777" w:rsidR="00B458E0" w:rsidRPr="00C13B97" w:rsidRDefault="00B458E0" w:rsidP="00D621D7">
            <w:pPr>
              <w:pStyle w:val="QJES-table-head"/>
              <w:rPr>
                <w:b/>
                <w:bCs/>
              </w:rPr>
            </w:pPr>
            <w:r w:rsidRPr="00C13B97">
              <w:rPr>
                <w:b/>
                <w:bCs/>
              </w:rPr>
              <w:t>Description</w:t>
            </w:r>
          </w:p>
        </w:tc>
        <w:tc>
          <w:tcPr>
            <w:tcW w:w="0" w:type="auto"/>
            <w:tcBorders>
              <w:top w:val="single" w:sz="4" w:space="0" w:color="auto"/>
              <w:bottom w:val="single" w:sz="4" w:space="0" w:color="auto"/>
            </w:tcBorders>
            <w:shd w:val="clear" w:color="auto" w:fill="auto"/>
            <w:vAlign w:val="center"/>
          </w:tcPr>
          <w:p w14:paraId="4C45A0D0"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Technical property</w:t>
            </w:r>
          </w:p>
        </w:tc>
      </w:tr>
      <w:tr w:rsidR="00B458E0" w:rsidRPr="00C13B97" w14:paraId="5D0ECFCA"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vAlign w:val="center"/>
          </w:tcPr>
          <w:p w14:paraId="2AEDC5C0" w14:textId="77777777" w:rsidR="00B458E0" w:rsidRPr="00C13B97" w:rsidRDefault="00B458E0" w:rsidP="00D621D7">
            <w:pPr>
              <w:pStyle w:val="QJES-table-textJustified"/>
              <w:spacing w:line="240" w:lineRule="auto"/>
              <w:rPr>
                <w:b w:val="0"/>
                <w:bCs w:val="0"/>
              </w:rPr>
            </w:pPr>
            <w:r w:rsidRPr="00C13B97">
              <w:rPr>
                <w:b w:val="0"/>
                <w:bCs w:val="0"/>
              </w:rPr>
              <w:t>7–11</w:t>
            </w:r>
          </w:p>
        </w:tc>
        <w:tc>
          <w:tcPr>
            <w:tcW w:w="0" w:type="auto"/>
            <w:tcBorders>
              <w:top w:val="single" w:sz="4" w:space="0" w:color="auto"/>
            </w:tcBorders>
            <w:shd w:val="clear" w:color="auto" w:fill="auto"/>
          </w:tcPr>
          <w:p w14:paraId="7EC8165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pH value</w:t>
            </w:r>
          </w:p>
        </w:tc>
      </w:tr>
      <w:tr w:rsidR="00B458E0" w:rsidRPr="00C13B97" w14:paraId="23CA47D4"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1C4668B4" w14:textId="77777777" w:rsidR="00B458E0" w:rsidRPr="00C13B97" w:rsidRDefault="00B458E0" w:rsidP="00D621D7">
            <w:pPr>
              <w:pStyle w:val="QJES-table-textJustified"/>
              <w:spacing w:line="240" w:lineRule="auto"/>
              <w:rPr>
                <w:b w:val="0"/>
                <w:bCs w:val="0"/>
              </w:rPr>
            </w:pPr>
            <w:r w:rsidRPr="00C13B97">
              <w:rPr>
                <w:b w:val="0"/>
                <w:bCs w:val="0"/>
              </w:rPr>
              <w:t>Naphthalene formaldehyde sulfonate</w:t>
            </w:r>
          </w:p>
        </w:tc>
        <w:tc>
          <w:tcPr>
            <w:tcW w:w="0" w:type="auto"/>
            <w:shd w:val="clear" w:color="auto" w:fill="auto"/>
          </w:tcPr>
          <w:p w14:paraId="542B7F9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Basis</w:t>
            </w:r>
          </w:p>
        </w:tc>
      </w:tr>
      <w:tr w:rsidR="00B458E0" w:rsidRPr="00C13B97" w14:paraId="626C57B4"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22325B8C" w14:textId="77777777" w:rsidR="00B458E0" w:rsidRPr="00C13B97" w:rsidRDefault="00B458E0" w:rsidP="00D621D7">
            <w:pPr>
              <w:pStyle w:val="QJES-table-textJustified"/>
              <w:spacing w:line="240" w:lineRule="auto"/>
              <w:rPr>
                <w:b w:val="0"/>
                <w:bCs w:val="0"/>
              </w:rPr>
            </w:pPr>
            <w:r w:rsidRPr="00C13B97">
              <w:rPr>
                <w:b w:val="0"/>
                <w:bCs w:val="0"/>
              </w:rPr>
              <w:t>Dark brownish liquid</w:t>
            </w:r>
          </w:p>
        </w:tc>
        <w:tc>
          <w:tcPr>
            <w:tcW w:w="0" w:type="auto"/>
            <w:shd w:val="clear" w:color="auto" w:fill="auto"/>
          </w:tcPr>
          <w:p w14:paraId="00EEC0F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Colour</w:t>
            </w:r>
          </w:p>
        </w:tc>
      </w:tr>
      <w:tr w:rsidR="00B458E0" w:rsidRPr="00C13B97" w14:paraId="170AA9E9" w14:textId="77777777" w:rsidTr="009C5E1B">
        <w:trPr>
          <w:trHeight w:val="8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vAlign w:val="center"/>
          </w:tcPr>
          <w:p w14:paraId="716D8E26" w14:textId="77777777" w:rsidR="00B458E0" w:rsidRPr="00C13B97" w:rsidRDefault="00B458E0" w:rsidP="00D621D7">
            <w:pPr>
              <w:pStyle w:val="QJES-table-textJustified"/>
              <w:spacing w:line="240" w:lineRule="auto"/>
              <w:rPr>
                <w:b w:val="0"/>
                <w:bCs w:val="0"/>
                <w:rtl/>
              </w:rPr>
            </w:pPr>
            <w:r w:rsidRPr="00C13B97">
              <w:rPr>
                <w:b w:val="0"/>
                <w:bCs w:val="0"/>
              </w:rPr>
              <w:t>1.181 ± 0.010 @ 20°C</w:t>
            </w:r>
          </w:p>
        </w:tc>
        <w:tc>
          <w:tcPr>
            <w:tcW w:w="0" w:type="auto"/>
            <w:shd w:val="clear" w:color="auto" w:fill="auto"/>
          </w:tcPr>
          <w:p w14:paraId="12F3337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Density(kg/l)</w:t>
            </w:r>
          </w:p>
        </w:tc>
      </w:tr>
    </w:tbl>
    <w:p w14:paraId="0F251A47" w14:textId="77777777" w:rsidR="00B458E0" w:rsidRPr="00C13B97" w:rsidRDefault="00B458E0" w:rsidP="00B458E0"/>
    <w:p w14:paraId="1D6DC5F9" w14:textId="575D5A7A" w:rsidR="00B458E0" w:rsidRPr="00C13B97" w:rsidRDefault="00B458E0" w:rsidP="003B5BC0">
      <w:pPr>
        <w:pStyle w:val="QJES-3rdorder-head"/>
        <w:numPr>
          <w:ilvl w:val="2"/>
          <w:numId w:val="20"/>
        </w:numPr>
      </w:pPr>
      <w:r w:rsidRPr="00C13B97">
        <w:t>Additional water</w:t>
      </w:r>
    </w:p>
    <w:p w14:paraId="1750B36E" w14:textId="77777777" w:rsidR="00B458E0" w:rsidRPr="00C13B97" w:rsidRDefault="00B458E0" w:rsidP="00B458E0">
      <w:pPr>
        <w:pStyle w:val="JEASDParagraph"/>
        <w:rPr>
          <w:sz w:val="16"/>
          <w:szCs w:val="16"/>
        </w:rPr>
      </w:pPr>
      <w:r w:rsidRPr="00C13B97">
        <w:rPr>
          <w:sz w:val="16"/>
          <w:szCs w:val="16"/>
        </w:rPr>
        <w:t>The geopolymer concrete was supplemented with appropriate regular tap water for the concrete mix design.</w:t>
      </w:r>
    </w:p>
    <w:p w14:paraId="0E0051DD" w14:textId="375AAF82" w:rsidR="00B458E0" w:rsidRPr="00C13B97" w:rsidRDefault="003B5BC0" w:rsidP="003B5BC0">
      <w:pPr>
        <w:pStyle w:val="QJES-2ndorder-head"/>
        <w:numPr>
          <w:ilvl w:val="0"/>
          <w:numId w:val="0"/>
        </w:numPr>
      </w:pPr>
      <w:r w:rsidRPr="00C13B97">
        <w:t xml:space="preserve">3. </w:t>
      </w:r>
      <w:r w:rsidR="00B458E0" w:rsidRPr="00C13B97">
        <w:t>LWGC Mixes</w:t>
      </w:r>
    </w:p>
    <w:p w14:paraId="3D514907" w14:textId="620F6A33" w:rsidR="00B458E0" w:rsidRPr="00C13B97" w:rsidRDefault="00B458E0" w:rsidP="000061C3">
      <w:pPr>
        <w:pStyle w:val="JEASDParagraph"/>
        <w:rPr>
          <w:sz w:val="18"/>
          <w:szCs w:val="18"/>
        </w:rPr>
      </w:pPr>
      <w:r w:rsidRPr="00C13B97">
        <w:rPr>
          <w:sz w:val="18"/>
          <w:szCs w:val="18"/>
        </w:rPr>
        <w:t xml:space="preserve">The mix design was derived from empirical knowledge of specific materials </w:t>
      </w:r>
      <w:r w:rsidRPr="00C13B97">
        <w:rPr>
          <w:sz w:val="18"/>
          <w:szCs w:val="18"/>
        </w:rPr>
        <w:fldChar w:fldCharType="begin"/>
      </w:r>
      <w:r w:rsidR="000061C3" w:rsidRPr="00C13B97">
        <w:rPr>
          <w:sz w:val="18"/>
          <w:szCs w:val="18"/>
        </w:rPr>
        <w:instrText xml:space="preserve"> ADDIN EN.CITE &lt;EndNote&gt;&lt;Cite&gt;&lt;Author&gt;Hardjito&lt;/Author&gt;&lt;Year&gt;2005&lt;/Year&gt;&lt;RecNum&gt;13&lt;/RecNum&gt;&lt;DisplayText&gt;[18]&lt;/DisplayText&gt;&lt;record&gt;&lt;rec-number&gt;13&lt;/rec-number&gt;&lt;foreign-keys&gt;&lt;key app="EN" db-id="vdwp95p00xxdtfe9tr4x9apvs5rvaxztv9sf" timestamp="1709074581"&gt;13&lt;/key&gt;&lt;/foreign-keys&gt;&lt;ref-type name="Journal Article"&gt;17&lt;/ref-type&gt;&lt;contributors&gt;&lt;authors&gt;&lt;author&gt;Hardjito, Djwantoro&lt;/author&gt;&lt;author&gt;Rangan, B. Vijaya&lt;/author&gt;&lt;/authors&gt;&lt;/contributors&gt;&lt;titles&gt;&lt;title&gt;Development and Properties of Low-Calcium Fly Ash-Based Geopolymer Concrete&lt;/title&gt;&lt;secondary-title&gt;Research Report GC 1 Faculty of Engineering Curtin University of Technology Perth, Australia&lt;/secondary-title&gt;&lt;/titles&gt;&lt;periodical&gt;&lt;full-title&gt;Research Report GC 1 Faculty of Engineering Curtin University of Technology Perth, Australia&lt;/full-title&gt;&lt;/periodical&gt;&lt;pages&gt;1-103&lt;/pages&gt;&lt;dates&gt;&lt;year&gt;2005&lt;/year&gt;&lt;/dates&gt;&lt;urls&gt;&lt;/urls&gt;&lt;/record&gt;&lt;/Cite&gt;&lt;/EndNote&gt;</w:instrText>
      </w:r>
      <w:r w:rsidRPr="00C13B97">
        <w:rPr>
          <w:sz w:val="18"/>
          <w:szCs w:val="18"/>
        </w:rPr>
        <w:fldChar w:fldCharType="separate"/>
      </w:r>
      <w:r w:rsidR="000061C3" w:rsidRPr="00C13B97">
        <w:rPr>
          <w:noProof/>
          <w:sz w:val="18"/>
          <w:szCs w:val="18"/>
        </w:rPr>
        <w:t>[</w:t>
      </w:r>
      <w:hyperlink w:anchor="_ENREF_18" w:tooltip="Hardjito, 2005 #13" w:history="1">
        <w:r w:rsidR="000061C3" w:rsidRPr="00C13B97">
          <w:rPr>
            <w:noProof/>
            <w:sz w:val="18"/>
            <w:szCs w:val="18"/>
          </w:rPr>
          <w:t>18</w:t>
        </w:r>
      </w:hyperlink>
      <w:r w:rsidR="000061C3" w:rsidRPr="00C13B97">
        <w:rPr>
          <w:noProof/>
          <w:sz w:val="18"/>
          <w:szCs w:val="18"/>
        </w:rPr>
        <w:t>]</w:t>
      </w:r>
      <w:r w:rsidRPr="00C13B97">
        <w:rPr>
          <w:sz w:val="18"/>
          <w:szCs w:val="18"/>
        </w:rPr>
        <w:fldChar w:fldCharType="end"/>
      </w:r>
      <w:r w:rsidRPr="00C13B97">
        <w:rPr>
          <w:sz w:val="18"/>
          <w:szCs w:val="18"/>
        </w:rPr>
        <w:t xml:space="preserve">. Tables 6a and 6b </w:t>
      </w:r>
      <w:r w:rsidR="006322B0" w:rsidRPr="00C13B97">
        <w:rPr>
          <w:sz w:val="18"/>
          <w:szCs w:val="18"/>
        </w:rPr>
        <w:t>summaries</w:t>
      </w:r>
      <w:r w:rsidRPr="00C13B97">
        <w:rPr>
          <w:sz w:val="18"/>
          <w:szCs w:val="18"/>
        </w:rPr>
        <w:t xml:space="preserve"> the LWGC designs.</w:t>
      </w:r>
    </w:p>
    <w:p w14:paraId="45DC5821" w14:textId="77777777" w:rsidR="009579F8" w:rsidRPr="00C13B97" w:rsidRDefault="009579F8" w:rsidP="00B458E0">
      <w:pPr>
        <w:pStyle w:val="JEASDParagraph"/>
      </w:pPr>
    </w:p>
    <w:p w14:paraId="41DE6349" w14:textId="77777777" w:rsidR="009579F8" w:rsidRPr="00C13B97" w:rsidRDefault="009579F8" w:rsidP="00B458E0">
      <w:pPr>
        <w:pStyle w:val="JEASDParagraph"/>
      </w:pPr>
    </w:p>
    <w:p w14:paraId="3E035CE1" w14:textId="77777777" w:rsidR="009579F8" w:rsidRPr="00C13B97" w:rsidRDefault="009579F8" w:rsidP="00B458E0">
      <w:pPr>
        <w:pStyle w:val="JEASDParagraph"/>
      </w:pPr>
    </w:p>
    <w:p w14:paraId="1C207601" w14:textId="77777777" w:rsidR="00B458E0" w:rsidRPr="00C13B97" w:rsidRDefault="00B458E0" w:rsidP="00B458E0">
      <w:pPr>
        <w:pStyle w:val="JEASDParagraph"/>
        <w:sectPr w:rsidR="00B458E0" w:rsidRPr="00C13B97" w:rsidSect="00153B64">
          <w:footerReference w:type="default" r:id="rId23"/>
          <w:type w:val="continuous"/>
          <w:pgSz w:w="12240" w:h="15840"/>
          <w:pgMar w:top="1440" w:right="1440" w:bottom="1701" w:left="1440" w:header="720" w:footer="720" w:gutter="0"/>
          <w:cols w:num="2" w:space="720"/>
          <w:docGrid w:linePitch="326"/>
        </w:sectPr>
      </w:pPr>
    </w:p>
    <w:p w14:paraId="127AE580" w14:textId="77777777" w:rsidR="00B458E0" w:rsidRPr="00C13B97" w:rsidRDefault="00B458E0" w:rsidP="004071BF">
      <w:pPr>
        <w:pStyle w:val="QJES-table-captionJustifiedBefore12ptAfter4pt"/>
      </w:pPr>
      <w:r w:rsidRPr="00C13B97">
        <w:lastRenderedPageBreak/>
        <w:t xml:space="preserve">Table 6a. </w:t>
      </w:r>
      <w:r w:rsidRPr="00C13B97">
        <w:rPr>
          <w:b w:val="0"/>
          <w:bCs/>
        </w:rPr>
        <w:t>Summary of the mix designs for various LWGCs</w:t>
      </w:r>
    </w:p>
    <w:tbl>
      <w:tblPr>
        <w:tblStyle w:val="PlainTable11"/>
        <w:bidiVisual/>
        <w:tblW w:w="840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821"/>
        <w:gridCol w:w="926"/>
        <w:gridCol w:w="992"/>
        <w:gridCol w:w="988"/>
        <w:gridCol w:w="1049"/>
        <w:gridCol w:w="1207"/>
        <w:gridCol w:w="1060"/>
        <w:gridCol w:w="720"/>
        <w:gridCol w:w="643"/>
      </w:tblGrid>
      <w:tr w:rsidR="00B458E0" w:rsidRPr="00C13B97" w14:paraId="5F777888"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vAlign w:val="center"/>
          </w:tcPr>
          <w:p w14:paraId="0FC30EEF" w14:textId="77777777" w:rsidR="00B458E0" w:rsidRPr="00C13B97" w:rsidRDefault="00B458E0" w:rsidP="00D621D7">
            <w:pPr>
              <w:pStyle w:val="QJES-table-head"/>
              <w:rPr>
                <w:b/>
                <w:bCs/>
              </w:rPr>
            </w:pPr>
            <w:r w:rsidRPr="00C13B97">
              <w:rPr>
                <w:b/>
                <w:bCs/>
              </w:rPr>
              <w:t>NaOH</w:t>
            </w:r>
          </w:p>
          <w:p w14:paraId="4920997A" w14:textId="77777777" w:rsidR="00B458E0" w:rsidRPr="00C13B97" w:rsidRDefault="00B458E0" w:rsidP="00D621D7">
            <w:pPr>
              <w:pStyle w:val="QJES-table-head"/>
              <w:rPr>
                <w:b/>
                <w:bCs/>
                <w:rtl/>
              </w:rPr>
            </w:pPr>
            <w:r w:rsidRPr="00C13B97">
              <w:rPr>
                <w:b/>
                <w:bCs/>
              </w:rPr>
              <w:t xml:space="preserve">Molarity </w:t>
            </w:r>
          </w:p>
        </w:tc>
        <w:tc>
          <w:tcPr>
            <w:tcW w:w="926" w:type="dxa"/>
            <w:tcBorders>
              <w:top w:val="single" w:sz="4" w:space="0" w:color="auto"/>
              <w:bottom w:val="single" w:sz="4" w:space="0" w:color="auto"/>
            </w:tcBorders>
            <w:shd w:val="clear" w:color="auto" w:fill="auto"/>
            <w:vAlign w:val="center"/>
          </w:tcPr>
          <w:p w14:paraId="02ACAF12"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NaOH: Na</w:t>
            </w:r>
            <w:r w:rsidRPr="00C13B97">
              <w:rPr>
                <w:b/>
                <w:bCs/>
                <w:vertAlign w:val="subscript"/>
              </w:rPr>
              <w:t>2</w:t>
            </w:r>
            <w:r w:rsidRPr="00C13B97">
              <w:rPr>
                <w:b/>
                <w:bCs/>
              </w:rPr>
              <w:t>SiO</w:t>
            </w:r>
            <w:r w:rsidRPr="00C13B97">
              <w:rPr>
                <w:b/>
                <w:bCs/>
                <w:vertAlign w:val="subscript"/>
              </w:rPr>
              <w:t>3</w:t>
            </w:r>
          </w:p>
        </w:tc>
        <w:tc>
          <w:tcPr>
            <w:tcW w:w="992" w:type="dxa"/>
            <w:tcBorders>
              <w:top w:val="single" w:sz="4" w:space="0" w:color="auto"/>
              <w:bottom w:val="single" w:sz="4" w:space="0" w:color="auto"/>
            </w:tcBorders>
            <w:shd w:val="clear" w:color="auto" w:fill="auto"/>
            <w:vAlign w:val="center"/>
          </w:tcPr>
          <w:p w14:paraId="35C4FF89"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HRWRA</w:t>
            </w:r>
          </w:p>
          <w:p w14:paraId="618BF4E0"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(kg/m</w:t>
            </w:r>
            <w:r w:rsidRPr="00C13B97">
              <w:rPr>
                <w:b/>
                <w:bCs/>
                <w:vertAlign w:val="superscript"/>
              </w:rPr>
              <w:t>3</w:t>
            </w:r>
            <w:r w:rsidRPr="00C13B97">
              <w:rPr>
                <w:b/>
                <w:bCs/>
              </w:rPr>
              <w:t>)</w:t>
            </w:r>
          </w:p>
        </w:tc>
        <w:tc>
          <w:tcPr>
            <w:tcW w:w="0" w:type="auto"/>
            <w:tcBorders>
              <w:top w:val="single" w:sz="4" w:space="0" w:color="auto"/>
              <w:bottom w:val="single" w:sz="4" w:space="0" w:color="auto"/>
            </w:tcBorders>
            <w:shd w:val="clear" w:color="auto" w:fill="auto"/>
            <w:vAlign w:val="center"/>
          </w:tcPr>
          <w:p w14:paraId="513E1881"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Added</w:t>
            </w:r>
          </w:p>
          <w:p w14:paraId="563EF29D"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water (kg/m</w:t>
            </w:r>
            <w:r w:rsidRPr="00C13B97">
              <w:rPr>
                <w:b/>
                <w:bCs/>
                <w:vertAlign w:val="superscript"/>
              </w:rPr>
              <w:t>3</w:t>
            </w:r>
            <w:r w:rsidRPr="00C13B97">
              <w:rPr>
                <w:b/>
                <w:bCs/>
              </w:rPr>
              <w:t>)</w:t>
            </w:r>
          </w:p>
        </w:tc>
        <w:tc>
          <w:tcPr>
            <w:tcW w:w="1049" w:type="dxa"/>
            <w:tcBorders>
              <w:top w:val="single" w:sz="4" w:space="0" w:color="auto"/>
              <w:bottom w:val="single" w:sz="4" w:space="0" w:color="auto"/>
            </w:tcBorders>
            <w:shd w:val="clear" w:color="auto" w:fill="auto"/>
            <w:vAlign w:val="center"/>
          </w:tcPr>
          <w:p w14:paraId="47EE6480"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Fine aggregate</w:t>
            </w:r>
          </w:p>
          <w:p w14:paraId="1F9258D2"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(kg/m</w:t>
            </w:r>
            <w:r w:rsidRPr="00C13B97">
              <w:rPr>
                <w:b/>
                <w:bCs/>
                <w:vertAlign w:val="superscript"/>
              </w:rPr>
              <w:t>3</w:t>
            </w:r>
            <w:r w:rsidRPr="00C13B97">
              <w:rPr>
                <w:b/>
                <w:bCs/>
              </w:rPr>
              <w:t>)</w:t>
            </w:r>
          </w:p>
        </w:tc>
        <w:tc>
          <w:tcPr>
            <w:tcW w:w="0" w:type="auto"/>
            <w:tcBorders>
              <w:top w:val="single" w:sz="4" w:space="0" w:color="auto"/>
              <w:bottom w:val="single" w:sz="4" w:space="0" w:color="auto"/>
            </w:tcBorders>
            <w:shd w:val="clear" w:color="auto" w:fill="auto"/>
            <w:vAlign w:val="center"/>
          </w:tcPr>
          <w:p w14:paraId="4C662D5B"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Coarse aggregate</w:t>
            </w:r>
          </w:p>
          <w:p w14:paraId="06E6D753"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(kg/m</w:t>
            </w:r>
            <w:r w:rsidRPr="00C13B97">
              <w:rPr>
                <w:b/>
                <w:bCs/>
                <w:vertAlign w:val="superscript"/>
              </w:rPr>
              <w:t>3</w:t>
            </w:r>
            <w:r w:rsidRPr="00C13B97">
              <w:rPr>
                <w:b/>
                <w:bCs/>
              </w:rPr>
              <w:t>)</w:t>
            </w:r>
          </w:p>
        </w:tc>
        <w:tc>
          <w:tcPr>
            <w:tcW w:w="0" w:type="auto"/>
            <w:tcBorders>
              <w:top w:val="single" w:sz="4" w:space="0" w:color="auto"/>
              <w:bottom w:val="single" w:sz="4" w:space="0" w:color="auto"/>
            </w:tcBorders>
            <w:shd w:val="clear" w:color="auto" w:fill="auto"/>
            <w:vAlign w:val="center"/>
          </w:tcPr>
          <w:p w14:paraId="60DF47C5"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Alkaline</w:t>
            </w:r>
          </w:p>
          <w:p w14:paraId="70D12861"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liquids (kg/m</w:t>
            </w:r>
            <w:r w:rsidRPr="00C13B97">
              <w:rPr>
                <w:b/>
                <w:bCs/>
                <w:vertAlign w:val="superscript"/>
              </w:rPr>
              <w:t>3</w:t>
            </w:r>
            <w:r w:rsidRPr="00C13B97">
              <w:rPr>
                <w:b/>
                <w:bCs/>
              </w:rPr>
              <w:t>)</w:t>
            </w:r>
          </w:p>
        </w:tc>
        <w:tc>
          <w:tcPr>
            <w:tcW w:w="0" w:type="auto"/>
            <w:tcBorders>
              <w:top w:val="single" w:sz="4" w:space="0" w:color="auto"/>
              <w:bottom w:val="single" w:sz="4" w:space="0" w:color="auto"/>
            </w:tcBorders>
            <w:shd w:val="clear" w:color="auto" w:fill="auto"/>
            <w:vAlign w:val="center"/>
          </w:tcPr>
          <w:p w14:paraId="23070CF2"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Slag</w:t>
            </w:r>
          </w:p>
          <w:p w14:paraId="6088758E"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(kg/m</w:t>
            </w:r>
            <w:r w:rsidRPr="00C13B97">
              <w:rPr>
                <w:b/>
                <w:bCs/>
                <w:vertAlign w:val="superscript"/>
              </w:rPr>
              <w:t>3</w:t>
            </w:r>
            <w:r w:rsidRPr="00C13B97">
              <w:rPr>
                <w:b/>
                <w:bCs/>
              </w:rPr>
              <w:t>)</w:t>
            </w:r>
          </w:p>
        </w:tc>
        <w:tc>
          <w:tcPr>
            <w:tcW w:w="0" w:type="auto"/>
            <w:tcBorders>
              <w:top w:val="single" w:sz="4" w:space="0" w:color="auto"/>
              <w:bottom w:val="single" w:sz="4" w:space="0" w:color="auto"/>
            </w:tcBorders>
            <w:shd w:val="clear" w:color="auto" w:fill="auto"/>
            <w:vAlign w:val="center"/>
          </w:tcPr>
          <w:p w14:paraId="6E12BA06"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Mix*</w:t>
            </w:r>
          </w:p>
        </w:tc>
      </w:tr>
      <w:tr w:rsidR="00B458E0" w:rsidRPr="00C13B97" w14:paraId="54A1A4F3"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0557D918" w14:textId="77777777" w:rsidR="00B458E0" w:rsidRPr="00C13B97" w:rsidRDefault="00B458E0" w:rsidP="00D621D7">
            <w:pPr>
              <w:pStyle w:val="QJES-table-textJustified"/>
              <w:spacing w:line="240" w:lineRule="auto"/>
              <w:rPr>
                <w:b w:val="0"/>
                <w:bCs w:val="0"/>
              </w:rPr>
            </w:pPr>
            <w:r w:rsidRPr="00C13B97">
              <w:rPr>
                <w:b w:val="0"/>
                <w:bCs w:val="0"/>
              </w:rPr>
              <w:t>10</w:t>
            </w:r>
          </w:p>
        </w:tc>
        <w:tc>
          <w:tcPr>
            <w:tcW w:w="0" w:type="auto"/>
            <w:tcBorders>
              <w:top w:val="single" w:sz="4" w:space="0" w:color="auto"/>
            </w:tcBorders>
            <w:shd w:val="clear" w:color="auto" w:fill="auto"/>
          </w:tcPr>
          <w:p w14:paraId="16301F79"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1:2.5</w:t>
            </w:r>
          </w:p>
        </w:tc>
        <w:tc>
          <w:tcPr>
            <w:tcW w:w="0" w:type="auto"/>
            <w:tcBorders>
              <w:top w:val="single" w:sz="4" w:space="0" w:color="auto"/>
            </w:tcBorders>
            <w:shd w:val="clear" w:color="auto" w:fill="auto"/>
          </w:tcPr>
          <w:p w14:paraId="4F342FCF"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w:t>
            </w:r>
          </w:p>
        </w:tc>
        <w:tc>
          <w:tcPr>
            <w:tcW w:w="0" w:type="auto"/>
            <w:tcBorders>
              <w:top w:val="single" w:sz="4" w:space="0" w:color="auto"/>
            </w:tcBorders>
            <w:shd w:val="clear" w:color="auto" w:fill="auto"/>
          </w:tcPr>
          <w:p w14:paraId="201B03A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100</w:t>
            </w:r>
          </w:p>
        </w:tc>
        <w:tc>
          <w:tcPr>
            <w:tcW w:w="1049" w:type="dxa"/>
            <w:tcBorders>
              <w:top w:val="single" w:sz="4" w:space="0" w:color="auto"/>
            </w:tcBorders>
            <w:shd w:val="clear" w:color="auto" w:fill="auto"/>
          </w:tcPr>
          <w:p w14:paraId="4767BCE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576</w:t>
            </w:r>
          </w:p>
        </w:tc>
        <w:tc>
          <w:tcPr>
            <w:tcW w:w="0" w:type="auto"/>
            <w:tcBorders>
              <w:top w:val="single" w:sz="4" w:space="0" w:color="auto"/>
            </w:tcBorders>
            <w:shd w:val="clear" w:color="auto" w:fill="auto"/>
          </w:tcPr>
          <w:p w14:paraId="71C72D0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1124</w:t>
            </w:r>
          </w:p>
        </w:tc>
        <w:tc>
          <w:tcPr>
            <w:tcW w:w="0" w:type="auto"/>
            <w:tcBorders>
              <w:top w:val="single" w:sz="4" w:space="0" w:color="auto"/>
            </w:tcBorders>
            <w:shd w:val="clear" w:color="auto" w:fill="auto"/>
          </w:tcPr>
          <w:p w14:paraId="01176573"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180</w:t>
            </w:r>
          </w:p>
        </w:tc>
        <w:tc>
          <w:tcPr>
            <w:tcW w:w="0" w:type="auto"/>
            <w:tcBorders>
              <w:top w:val="single" w:sz="4" w:space="0" w:color="auto"/>
            </w:tcBorders>
            <w:shd w:val="clear" w:color="auto" w:fill="auto"/>
          </w:tcPr>
          <w:p w14:paraId="799BA2A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400</w:t>
            </w:r>
          </w:p>
        </w:tc>
        <w:tc>
          <w:tcPr>
            <w:tcW w:w="0" w:type="auto"/>
            <w:tcBorders>
              <w:top w:val="single" w:sz="4" w:space="0" w:color="auto"/>
            </w:tcBorders>
            <w:shd w:val="clear" w:color="auto" w:fill="auto"/>
          </w:tcPr>
          <w:p w14:paraId="62BBAB2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RM</w:t>
            </w:r>
          </w:p>
        </w:tc>
      </w:tr>
      <w:tr w:rsidR="00B458E0" w:rsidRPr="00C13B97" w14:paraId="36E829C9"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841D771"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70F2E9B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1:2.5</w:t>
            </w:r>
          </w:p>
        </w:tc>
        <w:tc>
          <w:tcPr>
            <w:tcW w:w="0" w:type="auto"/>
            <w:shd w:val="clear" w:color="auto" w:fill="auto"/>
          </w:tcPr>
          <w:p w14:paraId="31FDA96A"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8</w:t>
            </w:r>
          </w:p>
        </w:tc>
        <w:tc>
          <w:tcPr>
            <w:tcW w:w="0" w:type="auto"/>
            <w:shd w:val="clear" w:color="auto" w:fill="auto"/>
          </w:tcPr>
          <w:p w14:paraId="6B59125C"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100</w:t>
            </w:r>
          </w:p>
        </w:tc>
        <w:tc>
          <w:tcPr>
            <w:tcW w:w="1049" w:type="dxa"/>
            <w:shd w:val="clear" w:color="auto" w:fill="auto"/>
          </w:tcPr>
          <w:p w14:paraId="53223ED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287</w:t>
            </w:r>
          </w:p>
        </w:tc>
        <w:tc>
          <w:tcPr>
            <w:tcW w:w="0" w:type="auto"/>
            <w:shd w:val="clear" w:color="auto" w:fill="auto"/>
          </w:tcPr>
          <w:p w14:paraId="63D2B6C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108.5</w:t>
            </w:r>
          </w:p>
        </w:tc>
        <w:tc>
          <w:tcPr>
            <w:tcW w:w="0" w:type="auto"/>
            <w:shd w:val="clear" w:color="auto" w:fill="auto"/>
          </w:tcPr>
          <w:p w14:paraId="25BA8187"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180</w:t>
            </w:r>
          </w:p>
        </w:tc>
        <w:tc>
          <w:tcPr>
            <w:tcW w:w="0" w:type="auto"/>
            <w:shd w:val="clear" w:color="auto" w:fill="auto"/>
          </w:tcPr>
          <w:p w14:paraId="7F07E956"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400</w:t>
            </w:r>
          </w:p>
        </w:tc>
        <w:tc>
          <w:tcPr>
            <w:tcW w:w="0" w:type="auto"/>
            <w:shd w:val="clear" w:color="auto" w:fill="auto"/>
          </w:tcPr>
          <w:p w14:paraId="6D8F8B8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B458E0" w:rsidRPr="00C13B97" w14:paraId="50D004AB"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97CDFA"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71C5AE0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1:2.5</w:t>
            </w:r>
          </w:p>
        </w:tc>
        <w:tc>
          <w:tcPr>
            <w:tcW w:w="0" w:type="auto"/>
            <w:shd w:val="clear" w:color="auto" w:fill="auto"/>
          </w:tcPr>
          <w:p w14:paraId="47B179C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w:t>
            </w:r>
          </w:p>
        </w:tc>
        <w:tc>
          <w:tcPr>
            <w:tcW w:w="0" w:type="auto"/>
            <w:shd w:val="clear" w:color="auto" w:fill="auto"/>
          </w:tcPr>
          <w:p w14:paraId="7E9A05F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100</w:t>
            </w:r>
          </w:p>
        </w:tc>
        <w:tc>
          <w:tcPr>
            <w:tcW w:w="1049" w:type="dxa"/>
            <w:shd w:val="clear" w:color="auto" w:fill="auto"/>
          </w:tcPr>
          <w:p w14:paraId="75E478F3"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362.2</w:t>
            </w:r>
          </w:p>
        </w:tc>
        <w:tc>
          <w:tcPr>
            <w:tcW w:w="0" w:type="auto"/>
            <w:shd w:val="clear" w:color="auto" w:fill="auto"/>
          </w:tcPr>
          <w:p w14:paraId="5900EB6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108.5</w:t>
            </w:r>
          </w:p>
        </w:tc>
        <w:tc>
          <w:tcPr>
            <w:tcW w:w="0" w:type="auto"/>
            <w:shd w:val="clear" w:color="auto" w:fill="auto"/>
          </w:tcPr>
          <w:p w14:paraId="1353A24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180</w:t>
            </w:r>
          </w:p>
        </w:tc>
        <w:tc>
          <w:tcPr>
            <w:tcW w:w="0" w:type="auto"/>
            <w:shd w:val="clear" w:color="auto" w:fill="auto"/>
          </w:tcPr>
          <w:p w14:paraId="0A84C80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400</w:t>
            </w:r>
          </w:p>
        </w:tc>
        <w:tc>
          <w:tcPr>
            <w:tcW w:w="0" w:type="auto"/>
            <w:shd w:val="clear" w:color="auto" w:fill="auto"/>
          </w:tcPr>
          <w:p w14:paraId="22F94B7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B458E0" w:rsidRPr="00C13B97" w14:paraId="15D4D776"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74FED0F"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3046499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1:2.5</w:t>
            </w:r>
          </w:p>
        </w:tc>
        <w:tc>
          <w:tcPr>
            <w:tcW w:w="0" w:type="auto"/>
            <w:shd w:val="clear" w:color="auto" w:fill="auto"/>
          </w:tcPr>
          <w:p w14:paraId="13820A56"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8</w:t>
            </w:r>
          </w:p>
        </w:tc>
        <w:tc>
          <w:tcPr>
            <w:tcW w:w="0" w:type="auto"/>
            <w:shd w:val="clear" w:color="auto" w:fill="auto"/>
          </w:tcPr>
          <w:p w14:paraId="7ED34EF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100</w:t>
            </w:r>
          </w:p>
        </w:tc>
        <w:tc>
          <w:tcPr>
            <w:tcW w:w="1049" w:type="dxa"/>
            <w:shd w:val="clear" w:color="auto" w:fill="auto"/>
          </w:tcPr>
          <w:p w14:paraId="0B89761C"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576</w:t>
            </w:r>
          </w:p>
        </w:tc>
        <w:tc>
          <w:tcPr>
            <w:tcW w:w="0" w:type="auto"/>
            <w:shd w:val="clear" w:color="auto" w:fill="auto"/>
          </w:tcPr>
          <w:p w14:paraId="3384C6F2"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108.5</w:t>
            </w:r>
          </w:p>
        </w:tc>
        <w:tc>
          <w:tcPr>
            <w:tcW w:w="0" w:type="auto"/>
            <w:shd w:val="clear" w:color="auto" w:fill="auto"/>
          </w:tcPr>
          <w:p w14:paraId="07D1034A"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180</w:t>
            </w:r>
          </w:p>
        </w:tc>
        <w:tc>
          <w:tcPr>
            <w:tcW w:w="0" w:type="auto"/>
            <w:shd w:val="clear" w:color="auto" w:fill="auto"/>
          </w:tcPr>
          <w:p w14:paraId="7877EB6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400</w:t>
            </w:r>
          </w:p>
        </w:tc>
        <w:tc>
          <w:tcPr>
            <w:tcW w:w="0" w:type="auto"/>
            <w:shd w:val="clear" w:color="auto" w:fill="auto"/>
          </w:tcPr>
          <w:p w14:paraId="2B8E86C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B458E0" w:rsidRPr="00C13B97" w14:paraId="1D617E47"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15A7D92"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27900A4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1:2.5</w:t>
            </w:r>
          </w:p>
        </w:tc>
        <w:tc>
          <w:tcPr>
            <w:tcW w:w="0" w:type="auto"/>
            <w:shd w:val="clear" w:color="auto" w:fill="auto"/>
          </w:tcPr>
          <w:p w14:paraId="5BE62CA3"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w:t>
            </w:r>
          </w:p>
        </w:tc>
        <w:tc>
          <w:tcPr>
            <w:tcW w:w="0" w:type="auto"/>
            <w:shd w:val="clear" w:color="auto" w:fill="auto"/>
          </w:tcPr>
          <w:p w14:paraId="284B5EE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100</w:t>
            </w:r>
          </w:p>
        </w:tc>
        <w:tc>
          <w:tcPr>
            <w:tcW w:w="1049" w:type="dxa"/>
            <w:shd w:val="clear" w:color="auto" w:fill="auto"/>
          </w:tcPr>
          <w:p w14:paraId="6E8591A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362.2</w:t>
            </w:r>
          </w:p>
        </w:tc>
        <w:tc>
          <w:tcPr>
            <w:tcW w:w="0" w:type="auto"/>
            <w:shd w:val="clear" w:color="auto" w:fill="auto"/>
          </w:tcPr>
          <w:p w14:paraId="1531683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419.4</w:t>
            </w:r>
          </w:p>
        </w:tc>
        <w:tc>
          <w:tcPr>
            <w:tcW w:w="0" w:type="auto"/>
            <w:shd w:val="clear" w:color="auto" w:fill="auto"/>
          </w:tcPr>
          <w:p w14:paraId="2377066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180</w:t>
            </w:r>
          </w:p>
        </w:tc>
        <w:tc>
          <w:tcPr>
            <w:tcW w:w="0" w:type="auto"/>
            <w:shd w:val="clear" w:color="auto" w:fill="auto"/>
          </w:tcPr>
          <w:p w14:paraId="283C844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400</w:t>
            </w:r>
          </w:p>
        </w:tc>
        <w:tc>
          <w:tcPr>
            <w:tcW w:w="0" w:type="auto"/>
            <w:shd w:val="clear" w:color="auto" w:fill="auto"/>
          </w:tcPr>
          <w:p w14:paraId="34AAF40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B458E0" w:rsidRPr="00C13B97" w14:paraId="7CBB697C"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0361E51"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7735EFE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1:2.5</w:t>
            </w:r>
          </w:p>
        </w:tc>
        <w:tc>
          <w:tcPr>
            <w:tcW w:w="0" w:type="auto"/>
            <w:shd w:val="clear" w:color="auto" w:fill="auto"/>
          </w:tcPr>
          <w:p w14:paraId="6B42438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8</w:t>
            </w:r>
          </w:p>
        </w:tc>
        <w:tc>
          <w:tcPr>
            <w:tcW w:w="0" w:type="auto"/>
            <w:shd w:val="clear" w:color="auto" w:fill="auto"/>
          </w:tcPr>
          <w:p w14:paraId="682518DC"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100</w:t>
            </w:r>
          </w:p>
        </w:tc>
        <w:tc>
          <w:tcPr>
            <w:tcW w:w="1049" w:type="dxa"/>
            <w:shd w:val="clear" w:color="auto" w:fill="auto"/>
          </w:tcPr>
          <w:p w14:paraId="72379E2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287</w:t>
            </w:r>
          </w:p>
        </w:tc>
        <w:tc>
          <w:tcPr>
            <w:tcW w:w="0" w:type="auto"/>
            <w:shd w:val="clear" w:color="auto" w:fill="auto"/>
          </w:tcPr>
          <w:p w14:paraId="5ABAAC5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419.4</w:t>
            </w:r>
          </w:p>
        </w:tc>
        <w:tc>
          <w:tcPr>
            <w:tcW w:w="0" w:type="auto"/>
            <w:shd w:val="clear" w:color="auto" w:fill="auto"/>
          </w:tcPr>
          <w:p w14:paraId="4672306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180</w:t>
            </w:r>
          </w:p>
        </w:tc>
        <w:tc>
          <w:tcPr>
            <w:tcW w:w="0" w:type="auto"/>
            <w:shd w:val="clear" w:color="auto" w:fill="auto"/>
          </w:tcPr>
          <w:p w14:paraId="25B73B4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400</w:t>
            </w:r>
          </w:p>
        </w:tc>
        <w:tc>
          <w:tcPr>
            <w:tcW w:w="0" w:type="auto"/>
            <w:shd w:val="clear" w:color="auto" w:fill="auto"/>
          </w:tcPr>
          <w:p w14:paraId="016AE40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B458E0" w:rsidRPr="00C13B97" w14:paraId="6752505C"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CAC50A"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49F5F3E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1:2.5</w:t>
            </w:r>
          </w:p>
        </w:tc>
        <w:tc>
          <w:tcPr>
            <w:tcW w:w="0" w:type="auto"/>
            <w:shd w:val="clear" w:color="auto" w:fill="auto"/>
          </w:tcPr>
          <w:p w14:paraId="7B9B255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w:t>
            </w:r>
          </w:p>
        </w:tc>
        <w:tc>
          <w:tcPr>
            <w:tcW w:w="0" w:type="auto"/>
            <w:shd w:val="clear" w:color="auto" w:fill="auto"/>
          </w:tcPr>
          <w:p w14:paraId="09F4191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100</w:t>
            </w:r>
          </w:p>
        </w:tc>
        <w:tc>
          <w:tcPr>
            <w:tcW w:w="1049" w:type="dxa"/>
            <w:shd w:val="clear" w:color="auto" w:fill="auto"/>
          </w:tcPr>
          <w:p w14:paraId="7473D19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576</w:t>
            </w:r>
          </w:p>
        </w:tc>
        <w:tc>
          <w:tcPr>
            <w:tcW w:w="0" w:type="auto"/>
            <w:shd w:val="clear" w:color="auto" w:fill="auto"/>
          </w:tcPr>
          <w:p w14:paraId="1A3C4AD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419.4</w:t>
            </w:r>
          </w:p>
        </w:tc>
        <w:tc>
          <w:tcPr>
            <w:tcW w:w="0" w:type="auto"/>
            <w:shd w:val="clear" w:color="auto" w:fill="auto"/>
          </w:tcPr>
          <w:p w14:paraId="16103B4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180</w:t>
            </w:r>
          </w:p>
        </w:tc>
        <w:tc>
          <w:tcPr>
            <w:tcW w:w="0" w:type="auto"/>
            <w:shd w:val="clear" w:color="auto" w:fill="auto"/>
          </w:tcPr>
          <w:p w14:paraId="07BEE179"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400</w:t>
            </w:r>
          </w:p>
        </w:tc>
        <w:tc>
          <w:tcPr>
            <w:tcW w:w="0" w:type="auto"/>
            <w:shd w:val="clear" w:color="auto" w:fill="auto"/>
          </w:tcPr>
          <w:p w14:paraId="40DC87C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B458E0" w:rsidRPr="00C13B97" w14:paraId="7BBBBFB2"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BE1BC8D"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7E0B52F9"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1:2.5</w:t>
            </w:r>
          </w:p>
        </w:tc>
        <w:tc>
          <w:tcPr>
            <w:tcW w:w="0" w:type="auto"/>
            <w:shd w:val="clear" w:color="auto" w:fill="auto"/>
          </w:tcPr>
          <w:p w14:paraId="137B0DE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8</w:t>
            </w:r>
          </w:p>
        </w:tc>
        <w:tc>
          <w:tcPr>
            <w:tcW w:w="0" w:type="auto"/>
            <w:shd w:val="clear" w:color="auto" w:fill="auto"/>
          </w:tcPr>
          <w:p w14:paraId="72D1ED2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100</w:t>
            </w:r>
          </w:p>
        </w:tc>
        <w:tc>
          <w:tcPr>
            <w:tcW w:w="1049" w:type="dxa"/>
            <w:shd w:val="clear" w:color="auto" w:fill="auto"/>
          </w:tcPr>
          <w:p w14:paraId="7A82CF0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287</w:t>
            </w:r>
          </w:p>
        </w:tc>
        <w:tc>
          <w:tcPr>
            <w:tcW w:w="0" w:type="auto"/>
            <w:shd w:val="clear" w:color="auto" w:fill="auto"/>
          </w:tcPr>
          <w:p w14:paraId="074CF05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108.5</w:t>
            </w:r>
          </w:p>
        </w:tc>
        <w:tc>
          <w:tcPr>
            <w:tcW w:w="0" w:type="auto"/>
            <w:shd w:val="clear" w:color="auto" w:fill="auto"/>
          </w:tcPr>
          <w:p w14:paraId="2DAC5D3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180</w:t>
            </w:r>
          </w:p>
        </w:tc>
        <w:tc>
          <w:tcPr>
            <w:tcW w:w="0" w:type="auto"/>
            <w:shd w:val="clear" w:color="auto" w:fill="auto"/>
          </w:tcPr>
          <w:p w14:paraId="4881089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400</w:t>
            </w:r>
          </w:p>
        </w:tc>
        <w:tc>
          <w:tcPr>
            <w:tcW w:w="0" w:type="auto"/>
            <w:shd w:val="clear" w:color="auto" w:fill="auto"/>
          </w:tcPr>
          <w:p w14:paraId="1934054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B458E0" w:rsidRPr="00C13B97" w14:paraId="5A7579F9"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CB60B5E"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1EDF1128"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1:2.5</w:t>
            </w:r>
          </w:p>
        </w:tc>
        <w:tc>
          <w:tcPr>
            <w:tcW w:w="0" w:type="auto"/>
            <w:shd w:val="clear" w:color="auto" w:fill="auto"/>
          </w:tcPr>
          <w:p w14:paraId="6EA1F6AF"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w:t>
            </w:r>
          </w:p>
        </w:tc>
        <w:tc>
          <w:tcPr>
            <w:tcW w:w="0" w:type="auto"/>
            <w:shd w:val="clear" w:color="auto" w:fill="auto"/>
          </w:tcPr>
          <w:p w14:paraId="56817888"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100</w:t>
            </w:r>
          </w:p>
        </w:tc>
        <w:tc>
          <w:tcPr>
            <w:tcW w:w="1049" w:type="dxa"/>
            <w:shd w:val="clear" w:color="auto" w:fill="auto"/>
          </w:tcPr>
          <w:p w14:paraId="3FF9D50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362.2</w:t>
            </w:r>
          </w:p>
        </w:tc>
        <w:tc>
          <w:tcPr>
            <w:tcW w:w="0" w:type="auto"/>
            <w:shd w:val="clear" w:color="auto" w:fill="auto"/>
          </w:tcPr>
          <w:p w14:paraId="6E6EE67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108.5</w:t>
            </w:r>
          </w:p>
        </w:tc>
        <w:tc>
          <w:tcPr>
            <w:tcW w:w="0" w:type="auto"/>
            <w:shd w:val="clear" w:color="auto" w:fill="auto"/>
          </w:tcPr>
          <w:p w14:paraId="2F8BD9B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180</w:t>
            </w:r>
          </w:p>
        </w:tc>
        <w:tc>
          <w:tcPr>
            <w:tcW w:w="0" w:type="auto"/>
            <w:shd w:val="clear" w:color="auto" w:fill="auto"/>
          </w:tcPr>
          <w:p w14:paraId="232C18C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400</w:t>
            </w:r>
          </w:p>
        </w:tc>
        <w:tc>
          <w:tcPr>
            <w:tcW w:w="0" w:type="auto"/>
            <w:shd w:val="clear" w:color="auto" w:fill="auto"/>
          </w:tcPr>
          <w:p w14:paraId="6DBF2ED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B458E0" w:rsidRPr="00C13B97" w14:paraId="7986A650"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7D52D61"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783ADFF7"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1:2.5</w:t>
            </w:r>
          </w:p>
        </w:tc>
        <w:tc>
          <w:tcPr>
            <w:tcW w:w="0" w:type="auto"/>
            <w:shd w:val="clear" w:color="auto" w:fill="auto"/>
          </w:tcPr>
          <w:p w14:paraId="05AEFEF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8</w:t>
            </w:r>
          </w:p>
        </w:tc>
        <w:tc>
          <w:tcPr>
            <w:tcW w:w="0" w:type="auto"/>
            <w:shd w:val="clear" w:color="auto" w:fill="auto"/>
          </w:tcPr>
          <w:p w14:paraId="25791E4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100</w:t>
            </w:r>
          </w:p>
        </w:tc>
        <w:tc>
          <w:tcPr>
            <w:tcW w:w="1049" w:type="dxa"/>
            <w:shd w:val="clear" w:color="auto" w:fill="auto"/>
          </w:tcPr>
          <w:p w14:paraId="328B78F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576</w:t>
            </w:r>
          </w:p>
        </w:tc>
        <w:tc>
          <w:tcPr>
            <w:tcW w:w="0" w:type="auto"/>
            <w:shd w:val="clear" w:color="auto" w:fill="auto"/>
          </w:tcPr>
          <w:p w14:paraId="2BAD4AA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108.5</w:t>
            </w:r>
          </w:p>
        </w:tc>
        <w:tc>
          <w:tcPr>
            <w:tcW w:w="0" w:type="auto"/>
            <w:shd w:val="clear" w:color="auto" w:fill="auto"/>
          </w:tcPr>
          <w:p w14:paraId="321643E9"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180</w:t>
            </w:r>
          </w:p>
        </w:tc>
        <w:tc>
          <w:tcPr>
            <w:tcW w:w="0" w:type="auto"/>
            <w:shd w:val="clear" w:color="auto" w:fill="auto"/>
          </w:tcPr>
          <w:p w14:paraId="1B38078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400</w:t>
            </w:r>
          </w:p>
        </w:tc>
        <w:tc>
          <w:tcPr>
            <w:tcW w:w="0" w:type="auto"/>
            <w:shd w:val="clear" w:color="auto" w:fill="auto"/>
          </w:tcPr>
          <w:p w14:paraId="4F86981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B458E0" w:rsidRPr="00C13B97" w14:paraId="45F0DCAB"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DA74F16"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5691DAE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1:2.5</w:t>
            </w:r>
          </w:p>
        </w:tc>
        <w:tc>
          <w:tcPr>
            <w:tcW w:w="0" w:type="auto"/>
            <w:shd w:val="clear" w:color="auto" w:fill="auto"/>
          </w:tcPr>
          <w:p w14:paraId="3488B16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8</w:t>
            </w:r>
          </w:p>
        </w:tc>
        <w:tc>
          <w:tcPr>
            <w:tcW w:w="0" w:type="auto"/>
            <w:shd w:val="clear" w:color="auto" w:fill="auto"/>
          </w:tcPr>
          <w:p w14:paraId="7B0BA20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100</w:t>
            </w:r>
          </w:p>
        </w:tc>
        <w:tc>
          <w:tcPr>
            <w:tcW w:w="1049" w:type="dxa"/>
            <w:shd w:val="clear" w:color="auto" w:fill="auto"/>
          </w:tcPr>
          <w:p w14:paraId="0854A57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362.2</w:t>
            </w:r>
          </w:p>
        </w:tc>
        <w:tc>
          <w:tcPr>
            <w:tcW w:w="0" w:type="auto"/>
            <w:shd w:val="clear" w:color="auto" w:fill="auto"/>
          </w:tcPr>
          <w:p w14:paraId="325B95E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419.4</w:t>
            </w:r>
          </w:p>
        </w:tc>
        <w:tc>
          <w:tcPr>
            <w:tcW w:w="0" w:type="auto"/>
            <w:shd w:val="clear" w:color="auto" w:fill="auto"/>
          </w:tcPr>
          <w:p w14:paraId="7E936F93"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180</w:t>
            </w:r>
          </w:p>
        </w:tc>
        <w:tc>
          <w:tcPr>
            <w:tcW w:w="0" w:type="auto"/>
            <w:shd w:val="clear" w:color="auto" w:fill="auto"/>
          </w:tcPr>
          <w:p w14:paraId="792C495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400</w:t>
            </w:r>
          </w:p>
        </w:tc>
        <w:tc>
          <w:tcPr>
            <w:tcW w:w="0" w:type="auto"/>
            <w:shd w:val="clear" w:color="auto" w:fill="auto"/>
          </w:tcPr>
          <w:p w14:paraId="33079BC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B458E0" w:rsidRPr="00C13B97" w14:paraId="2EAB6679" w14:textId="77777777" w:rsidTr="009C5E1B">
        <w:trPr>
          <w:trHeight w:val="235"/>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4E53C1" w14:textId="77777777" w:rsidR="00B458E0" w:rsidRPr="00C13B97" w:rsidRDefault="00B458E0" w:rsidP="00D621D7">
            <w:pPr>
              <w:pStyle w:val="QJES-table-textJustified"/>
              <w:spacing w:line="240" w:lineRule="auto"/>
              <w:rPr>
                <w:b w:val="0"/>
                <w:bCs w:val="0"/>
                <w:rtl/>
              </w:rPr>
            </w:pPr>
            <w:r w:rsidRPr="00C13B97">
              <w:rPr>
                <w:b w:val="0"/>
                <w:bCs w:val="0"/>
              </w:rPr>
              <w:t>10</w:t>
            </w:r>
          </w:p>
        </w:tc>
        <w:tc>
          <w:tcPr>
            <w:tcW w:w="0" w:type="auto"/>
            <w:shd w:val="clear" w:color="auto" w:fill="auto"/>
          </w:tcPr>
          <w:p w14:paraId="0BEFDF7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1:2.5</w:t>
            </w:r>
          </w:p>
        </w:tc>
        <w:tc>
          <w:tcPr>
            <w:tcW w:w="0" w:type="auto"/>
            <w:shd w:val="clear" w:color="auto" w:fill="auto"/>
          </w:tcPr>
          <w:p w14:paraId="0C5CB59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8</w:t>
            </w:r>
          </w:p>
        </w:tc>
        <w:tc>
          <w:tcPr>
            <w:tcW w:w="0" w:type="auto"/>
            <w:shd w:val="clear" w:color="auto" w:fill="auto"/>
          </w:tcPr>
          <w:p w14:paraId="5BAF4822"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100</w:t>
            </w:r>
          </w:p>
        </w:tc>
        <w:tc>
          <w:tcPr>
            <w:tcW w:w="1049" w:type="dxa"/>
            <w:shd w:val="clear" w:color="auto" w:fill="auto"/>
          </w:tcPr>
          <w:p w14:paraId="6E6F17D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287</w:t>
            </w:r>
          </w:p>
        </w:tc>
        <w:tc>
          <w:tcPr>
            <w:tcW w:w="0" w:type="auto"/>
            <w:shd w:val="clear" w:color="auto" w:fill="auto"/>
          </w:tcPr>
          <w:p w14:paraId="36F37F7C"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419.4</w:t>
            </w:r>
          </w:p>
        </w:tc>
        <w:tc>
          <w:tcPr>
            <w:tcW w:w="0" w:type="auto"/>
            <w:shd w:val="clear" w:color="auto" w:fill="auto"/>
          </w:tcPr>
          <w:p w14:paraId="366E77D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180</w:t>
            </w:r>
          </w:p>
        </w:tc>
        <w:tc>
          <w:tcPr>
            <w:tcW w:w="0" w:type="auto"/>
            <w:shd w:val="clear" w:color="auto" w:fill="auto"/>
          </w:tcPr>
          <w:p w14:paraId="46F7302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400</w:t>
            </w:r>
          </w:p>
        </w:tc>
        <w:tc>
          <w:tcPr>
            <w:tcW w:w="0" w:type="auto"/>
            <w:shd w:val="clear" w:color="auto" w:fill="auto"/>
          </w:tcPr>
          <w:p w14:paraId="13FEBD2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B458E0" w:rsidRPr="00C13B97" w14:paraId="1C958E3B" w14:textId="77777777" w:rsidTr="009C5E1B">
        <w:trPr>
          <w:cnfStyle w:val="000000100000" w:firstRow="0" w:lastRow="0" w:firstColumn="0" w:lastColumn="0" w:oddVBand="0" w:evenVBand="0" w:oddHBand="1" w:evenHBand="0" w:firstRowFirstColumn="0" w:firstRowLastColumn="0" w:lastRowFirstColumn="0" w:lastRowLastColumn="0"/>
          <w:trHeight w:val="28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86F99E" w14:textId="77777777" w:rsidR="00B458E0" w:rsidRPr="00C13B97" w:rsidRDefault="00B458E0" w:rsidP="00D621D7">
            <w:pPr>
              <w:pStyle w:val="QJES-table-textJustified"/>
              <w:spacing w:line="240" w:lineRule="auto"/>
              <w:rPr>
                <w:b w:val="0"/>
                <w:bCs w:val="0"/>
                <w:sz w:val="18"/>
                <w:szCs w:val="22"/>
                <w:rtl/>
              </w:rPr>
            </w:pPr>
            <w:r w:rsidRPr="00C13B97">
              <w:rPr>
                <w:b w:val="0"/>
                <w:bCs w:val="0"/>
                <w:sz w:val="18"/>
                <w:szCs w:val="22"/>
              </w:rPr>
              <w:t>10</w:t>
            </w:r>
          </w:p>
        </w:tc>
        <w:tc>
          <w:tcPr>
            <w:tcW w:w="0" w:type="auto"/>
            <w:shd w:val="clear" w:color="auto" w:fill="auto"/>
          </w:tcPr>
          <w:p w14:paraId="5522C4B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tl/>
              </w:rPr>
            </w:pPr>
            <w:r w:rsidRPr="00C13B97">
              <w:rPr>
                <w:sz w:val="18"/>
                <w:szCs w:val="22"/>
              </w:rPr>
              <w:t>1:2.5</w:t>
            </w:r>
          </w:p>
        </w:tc>
        <w:tc>
          <w:tcPr>
            <w:tcW w:w="0" w:type="auto"/>
            <w:shd w:val="clear" w:color="auto" w:fill="auto"/>
          </w:tcPr>
          <w:p w14:paraId="31E181A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Pr>
            </w:pPr>
            <w:r w:rsidRPr="00C13B97">
              <w:rPr>
                <w:sz w:val="18"/>
                <w:szCs w:val="22"/>
              </w:rPr>
              <w:t>8</w:t>
            </w:r>
          </w:p>
        </w:tc>
        <w:tc>
          <w:tcPr>
            <w:tcW w:w="0" w:type="auto"/>
            <w:shd w:val="clear" w:color="auto" w:fill="auto"/>
          </w:tcPr>
          <w:p w14:paraId="33382C4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tl/>
              </w:rPr>
            </w:pPr>
            <w:r w:rsidRPr="00C13B97">
              <w:rPr>
                <w:sz w:val="18"/>
                <w:szCs w:val="22"/>
              </w:rPr>
              <w:t>100</w:t>
            </w:r>
          </w:p>
        </w:tc>
        <w:tc>
          <w:tcPr>
            <w:tcW w:w="1049" w:type="dxa"/>
            <w:shd w:val="clear" w:color="auto" w:fill="auto"/>
          </w:tcPr>
          <w:p w14:paraId="0D0676C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Pr>
            </w:pPr>
            <w:r w:rsidRPr="00C13B97">
              <w:rPr>
                <w:sz w:val="18"/>
                <w:szCs w:val="22"/>
              </w:rPr>
              <w:t>576</w:t>
            </w:r>
          </w:p>
        </w:tc>
        <w:tc>
          <w:tcPr>
            <w:tcW w:w="0" w:type="auto"/>
            <w:shd w:val="clear" w:color="auto" w:fill="auto"/>
          </w:tcPr>
          <w:p w14:paraId="4C06AC58"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tl/>
              </w:rPr>
            </w:pPr>
            <w:r w:rsidRPr="00C13B97">
              <w:rPr>
                <w:sz w:val="18"/>
                <w:szCs w:val="22"/>
              </w:rPr>
              <w:t>419.4</w:t>
            </w:r>
          </w:p>
        </w:tc>
        <w:tc>
          <w:tcPr>
            <w:tcW w:w="0" w:type="auto"/>
            <w:shd w:val="clear" w:color="auto" w:fill="auto"/>
          </w:tcPr>
          <w:p w14:paraId="370E8AD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Pr>
            </w:pPr>
            <w:r w:rsidRPr="00C13B97">
              <w:rPr>
                <w:sz w:val="18"/>
                <w:szCs w:val="22"/>
              </w:rPr>
              <w:t>180</w:t>
            </w:r>
          </w:p>
        </w:tc>
        <w:tc>
          <w:tcPr>
            <w:tcW w:w="0" w:type="auto"/>
            <w:shd w:val="clear" w:color="auto" w:fill="auto"/>
          </w:tcPr>
          <w:p w14:paraId="43F0BF3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Pr>
            </w:pPr>
            <w:r w:rsidRPr="00C13B97">
              <w:rPr>
                <w:sz w:val="18"/>
                <w:szCs w:val="22"/>
              </w:rPr>
              <w:t>400</w:t>
            </w:r>
          </w:p>
        </w:tc>
        <w:tc>
          <w:tcPr>
            <w:tcW w:w="0" w:type="auto"/>
            <w:shd w:val="clear" w:color="auto" w:fill="auto"/>
          </w:tcPr>
          <w:p w14:paraId="05E4261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sz w:val="18"/>
                <w:szCs w:val="22"/>
              </w:rPr>
            </w:pPr>
            <w:r w:rsidRPr="00C13B97">
              <w:rPr>
                <w:sz w:val="18"/>
                <w:szCs w:val="22"/>
              </w:rPr>
              <w:t>MMS</w:t>
            </w:r>
          </w:p>
        </w:tc>
      </w:tr>
    </w:tbl>
    <w:p w14:paraId="307E336B" w14:textId="77777777" w:rsidR="00B458E0" w:rsidRPr="00C13B97" w:rsidRDefault="00B458E0" w:rsidP="00486F25">
      <w:pPr>
        <w:pStyle w:val="Tablebody"/>
        <w:spacing w:line="240" w:lineRule="auto"/>
        <w:ind w:left="709" w:right="708"/>
        <w:jc w:val="left"/>
        <w:rPr>
          <w:sz w:val="18"/>
          <w:szCs w:val="22"/>
        </w:rPr>
      </w:pPr>
      <w:r w:rsidRPr="00C13B97">
        <w:rPr>
          <w:sz w:val="18"/>
          <w:szCs w:val="22"/>
        </w:rPr>
        <w:t>* RM = a reference geopolymer mix with normal fine and coarse aggregate, GXX = a geopolymer mixture with (5–25) mm grain size of coarse aggregate, MXX = a geopolymer mixture with (10–40) mm grain size of coarse aggregate, C = coarse aggregate, F= fine aggregate, T = crushed thermostone, and M = montmorillonite</w:t>
      </w:r>
    </w:p>
    <w:p w14:paraId="74875C5F" w14:textId="77777777" w:rsidR="00B458E0" w:rsidRPr="00C13B97" w:rsidRDefault="00B458E0" w:rsidP="00B458E0">
      <w:pPr>
        <w:pStyle w:val="Tablebody"/>
        <w:spacing w:line="240" w:lineRule="auto"/>
        <w:jc w:val="left"/>
        <w:rPr>
          <w:sz w:val="18"/>
          <w:szCs w:val="22"/>
        </w:rPr>
      </w:pPr>
    </w:p>
    <w:p w14:paraId="4454169A" w14:textId="77777777" w:rsidR="00B458E0" w:rsidRPr="00C13B97" w:rsidRDefault="00B458E0" w:rsidP="004071BF">
      <w:pPr>
        <w:pStyle w:val="QJES-table-captionJustifiedBefore12ptAfter4pt"/>
      </w:pPr>
      <w:r w:rsidRPr="00C13B97">
        <w:t xml:space="preserve">Table 6b. </w:t>
      </w:r>
      <w:r w:rsidRPr="00C13B97">
        <w:rPr>
          <w:b w:val="0"/>
          <w:bCs/>
        </w:rPr>
        <w:t>Summary of the coarse and fine aggregates for all mix designs</w:t>
      </w:r>
    </w:p>
    <w:tbl>
      <w:tblPr>
        <w:tblStyle w:val="PlainTable11"/>
        <w:bidiVisual/>
        <w:tblW w:w="4428"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741"/>
        <w:gridCol w:w="1479"/>
        <w:gridCol w:w="1479"/>
        <w:gridCol w:w="729"/>
      </w:tblGrid>
      <w:tr w:rsidR="00B458E0" w:rsidRPr="00C13B97" w14:paraId="658495A9"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tcBorders>
              <w:top w:val="single" w:sz="4" w:space="0" w:color="auto"/>
              <w:bottom w:val="single" w:sz="4" w:space="0" w:color="auto"/>
            </w:tcBorders>
            <w:shd w:val="clear" w:color="auto" w:fill="auto"/>
          </w:tcPr>
          <w:p w14:paraId="68F3F526" w14:textId="77777777" w:rsidR="00B458E0" w:rsidRPr="00C13B97" w:rsidRDefault="00B458E0" w:rsidP="00D621D7">
            <w:pPr>
              <w:pStyle w:val="QJES-table-head"/>
              <w:rPr>
                <w:b/>
                <w:bCs/>
              </w:rPr>
            </w:pPr>
            <w:r w:rsidRPr="00C13B97">
              <w:rPr>
                <w:b/>
                <w:bCs/>
              </w:rPr>
              <w:t>Grade</w:t>
            </w:r>
          </w:p>
        </w:tc>
        <w:tc>
          <w:tcPr>
            <w:tcW w:w="1479" w:type="dxa"/>
            <w:tcBorders>
              <w:top w:val="single" w:sz="4" w:space="0" w:color="auto"/>
              <w:bottom w:val="single" w:sz="4" w:space="0" w:color="auto"/>
            </w:tcBorders>
            <w:shd w:val="clear" w:color="auto" w:fill="auto"/>
          </w:tcPr>
          <w:p w14:paraId="72109F86" w14:textId="1B4E6A2F"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 xml:space="preserve">Fine </w:t>
            </w:r>
            <w:r w:rsidR="00D621D7" w:rsidRPr="00C13B97">
              <w:rPr>
                <w:b/>
                <w:bCs/>
              </w:rPr>
              <w:t>Aggregate</w:t>
            </w:r>
          </w:p>
        </w:tc>
        <w:tc>
          <w:tcPr>
            <w:tcW w:w="1479" w:type="dxa"/>
            <w:tcBorders>
              <w:top w:val="single" w:sz="4" w:space="0" w:color="auto"/>
              <w:bottom w:val="single" w:sz="4" w:space="0" w:color="auto"/>
            </w:tcBorders>
            <w:shd w:val="clear" w:color="auto" w:fill="auto"/>
          </w:tcPr>
          <w:p w14:paraId="02C4C707" w14:textId="4C467C85"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 xml:space="preserve">Coarse </w:t>
            </w:r>
            <w:r w:rsidR="00D621D7" w:rsidRPr="00C13B97">
              <w:rPr>
                <w:b/>
                <w:bCs/>
              </w:rPr>
              <w:t>Aggregate</w:t>
            </w:r>
          </w:p>
        </w:tc>
        <w:tc>
          <w:tcPr>
            <w:tcW w:w="729" w:type="dxa"/>
            <w:tcBorders>
              <w:top w:val="single" w:sz="4" w:space="0" w:color="auto"/>
              <w:bottom w:val="single" w:sz="4" w:space="0" w:color="auto"/>
            </w:tcBorders>
            <w:shd w:val="clear" w:color="auto" w:fill="auto"/>
          </w:tcPr>
          <w:p w14:paraId="52140805"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Mix</w:t>
            </w:r>
          </w:p>
        </w:tc>
      </w:tr>
      <w:tr w:rsidR="00B458E0" w:rsidRPr="00C13B97" w14:paraId="65F96BD6"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tcBorders>
              <w:top w:val="single" w:sz="4" w:space="0" w:color="auto"/>
            </w:tcBorders>
            <w:shd w:val="clear" w:color="auto" w:fill="auto"/>
          </w:tcPr>
          <w:p w14:paraId="2A6E702D" w14:textId="77777777" w:rsidR="00B458E0" w:rsidRPr="00C13B97" w:rsidRDefault="00B458E0" w:rsidP="00D621D7">
            <w:pPr>
              <w:pStyle w:val="QJES-table-textJustified"/>
              <w:spacing w:line="240" w:lineRule="auto"/>
              <w:rPr>
                <w:b w:val="0"/>
              </w:rPr>
            </w:pPr>
            <w:r w:rsidRPr="00C13B97">
              <w:rPr>
                <w:b w:val="0"/>
              </w:rPr>
              <w:t>5–25</w:t>
            </w:r>
          </w:p>
        </w:tc>
        <w:tc>
          <w:tcPr>
            <w:tcW w:w="1479" w:type="dxa"/>
            <w:tcBorders>
              <w:top w:val="single" w:sz="4" w:space="0" w:color="auto"/>
            </w:tcBorders>
            <w:shd w:val="clear" w:color="auto" w:fill="auto"/>
          </w:tcPr>
          <w:p w14:paraId="69D24AE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Sand</w:t>
            </w:r>
          </w:p>
        </w:tc>
        <w:tc>
          <w:tcPr>
            <w:tcW w:w="1479" w:type="dxa"/>
            <w:tcBorders>
              <w:top w:val="single" w:sz="4" w:space="0" w:color="auto"/>
            </w:tcBorders>
            <w:shd w:val="clear" w:color="auto" w:fill="auto"/>
          </w:tcPr>
          <w:p w14:paraId="438FA67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rtl/>
              </w:rPr>
            </w:pPr>
            <w:r w:rsidRPr="00C13B97">
              <w:t>Gravel</w:t>
            </w:r>
          </w:p>
        </w:tc>
        <w:tc>
          <w:tcPr>
            <w:tcW w:w="729" w:type="dxa"/>
            <w:tcBorders>
              <w:top w:val="single" w:sz="4" w:space="0" w:color="auto"/>
            </w:tcBorders>
            <w:shd w:val="clear" w:color="auto" w:fill="auto"/>
          </w:tcPr>
          <w:p w14:paraId="78F18E9F"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RM</w:t>
            </w:r>
          </w:p>
        </w:tc>
      </w:tr>
      <w:tr w:rsidR="00B458E0" w:rsidRPr="00C13B97" w14:paraId="3DF2FB56"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2CAAD72C" w14:textId="77777777" w:rsidR="00B458E0" w:rsidRPr="00C13B97" w:rsidRDefault="00B458E0" w:rsidP="00D621D7">
            <w:pPr>
              <w:pStyle w:val="QJES-table-textJustified"/>
              <w:spacing w:line="240" w:lineRule="auto"/>
              <w:rPr>
                <w:b w:val="0"/>
              </w:rPr>
            </w:pPr>
            <w:r w:rsidRPr="00C13B97">
              <w:rPr>
                <w:b w:val="0"/>
              </w:rPr>
              <w:t>5–25</w:t>
            </w:r>
          </w:p>
        </w:tc>
        <w:tc>
          <w:tcPr>
            <w:tcW w:w="1479" w:type="dxa"/>
            <w:shd w:val="clear" w:color="auto" w:fill="auto"/>
          </w:tcPr>
          <w:p w14:paraId="310D721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1479" w:type="dxa"/>
            <w:shd w:val="clear" w:color="auto" w:fill="auto"/>
          </w:tcPr>
          <w:p w14:paraId="6BDE1A7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729" w:type="dxa"/>
            <w:shd w:val="clear" w:color="auto" w:fill="auto"/>
          </w:tcPr>
          <w:p w14:paraId="42AB3A9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B458E0" w:rsidRPr="00C13B97" w14:paraId="3F30E74D"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2DA0D53B" w14:textId="77777777" w:rsidR="00B458E0" w:rsidRPr="00C13B97" w:rsidRDefault="00B458E0" w:rsidP="00D621D7">
            <w:pPr>
              <w:pStyle w:val="QJES-table-textJustified"/>
              <w:spacing w:line="240" w:lineRule="auto"/>
              <w:rPr>
                <w:b w:val="0"/>
              </w:rPr>
            </w:pPr>
            <w:r w:rsidRPr="00C13B97">
              <w:rPr>
                <w:b w:val="0"/>
              </w:rPr>
              <w:t>5–25</w:t>
            </w:r>
          </w:p>
        </w:tc>
        <w:tc>
          <w:tcPr>
            <w:tcW w:w="1479" w:type="dxa"/>
            <w:shd w:val="clear" w:color="auto" w:fill="auto"/>
          </w:tcPr>
          <w:p w14:paraId="0E20FAC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1479" w:type="dxa"/>
            <w:shd w:val="clear" w:color="auto" w:fill="auto"/>
          </w:tcPr>
          <w:p w14:paraId="224041B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Thermostone</w:t>
            </w:r>
          </w:p>
        </w:tc>
        <w:tc>
          <w:tcPr>
            <w:tcW w:w="729" w:type="dxa"/>
            <w:shd w:val="clear" w:color="auto" w:fill="auto"/>
          </w:tcPr>
          <w:p w14:paraId="1625B22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B458E0" w:rsidRPr="00C13B97" w14:paraId="2AA675EE"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522639FB" w14:textId="77777777" w:rsidR="00B458E0" w:rsidRPr="00C13B97" w:rsidRDefault="00B458E0" w:rsidP="00D621D7">
            <w:pPr>
              <w:pStyle w:val="QJES-table-textJustified"/>
              <w:spacing w:line="240" w:lineRule="auto"/>
              <w:rPr>
                <w:b w:val="0"/>
              </w:rPr>
            </w:pPr>
            <w:r w:rsidRPr="00C13B97">
              <w:rPr>
                <w:b w:val="0"/>
              </w:rPr>
              <w:t>5–25</w:t>
            </w:r>
          </w:p>
        </w:tc>
        <w:tc>
          <w:tcPr>
            <w:tcW w:w="1479" w:type="dxa"/>
            <w:shd w:val="clear" w:color="auto" w:fill="auto"/>
          </w:tcPr>
          <w:p w14:paraId="1F8B373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Sand</w:t>
            </w:r>
          </w:p>
        </w:tc>
        <w:tc>
          <w:tcPr>
            <w:tcW w:w="1479" w:type="dxa"/>
            <w:shd w:val="clear" w:color="auto" w:fill="auto"/>
          </w:tcPr>
          <w:p w14:paraId="3AD10095"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729" w:type="dxa"/>
            <w:shd w:val="clear" w:color="auto" w:fill="auto"/>
          </w:tcPr>
          <w:p w14:paraId="7F102D4A"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B458E0" w:rsidRPr="00C13B97" w14:paraId="6E7F1B71"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4F0703A7" w14:textId="77777777" w:rsidR="00B458E0" w:rsidRPr="00C13B97" w:rsidRDefault="00B458E0" w:rsidP="00D621D7">
            <w:pPr>
              <w:pStyle w:val="QJES-table-textJustified"/>
              <w:spacing w:line="240" w:lineRule="auto"/>
              <w:rPr>
                <w:b w:val="0"/>
              </w:rPr>
            </w:pPr>
            <w:r w:rsidRPr="00C13B97">
              <w:rPr>
                <w:b w:val="0"/>
              </w:rPr>
              <w:t>5–25</w:t>
            </w:r>
          </w:p>
        </w:tc>
        <w:tc>
          <w:tcPr>
            <w:tcW w:w="1479" w:type="dxa"/>
            <w:shd w:val="clear" w:color="auto" w:fill="auto"/>
          </w:tcPr>
          <w:p w14:paraId="5B23EF7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1479" w:type="dxa"/>
            <w:shd w:val="clear" w:color="auto" w:fill="auto"/>
          </w:tcPr>
          <w:p w14:paraId="0CA775B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729" w:type="dxa"/>
            <w:shd w:val="clear" w:color="auto" w:fill="auto"/>
          </w:tcPr>
          <w:p w14:paraId="0F5C99A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B458E0" w:rsidRPr="00C13B97" w14:paraId="33DD10D1"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1D4CA95A" w14:textId="77777777" w:rsidR="00B458E0" w:rsidRPr="00C13B97" w:rsidRDefault="00B458E0" w:rsidP="00D621D7">
            <w:pPr>
              <w:pStyle w:val="QJES-table-textJustified"/>
              <w:spacing w:line="240" w:lineRule="auto"/>
              <w:rPr>
                <w:b w:val="0"/>
              </w:rPr>
            </w:pPr>
            <w:r w:rsidRPr="00C13B97">
              <w:rPr>
                <w:b w:val="0"/>
              </w:rPr>
              <w:t>5–25</w:t>
            </w:r>
          </w:p>
        </w:tc>
        <w:tc>
          <w:tcPr>
            <w:tcW w:w="1479" w:type="dxa"/>
            <w:shd w:val="clear" w:color="auto" w:fill="auto"/>
          </w:tcPr>
          <w:p w14:paraId="2109995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1479" w:type="dxa"/>
            <w:shd w:val="clear" w:color="auto" w:fill="auto"/>
          </w:tcPr>
          <w:p w14:paraId="084D836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rtl/>
              </w:rPr>
            </w:pPr>
            <w:r w:rsidRPr="00C13B97">
              <w:t>Montmorillonite</w:t>
            </w:r>
          </w:p>
        </w:tc>
        <w:tc>
          <w:tcPr>
            <w:tcW w:w="729" w:type="dxa"/>
            <w:shd w:val="clear" w:color="auto" w:fill="auto"/>
          </w:tcPr>
          <w:p w14:paraId="20B7524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B458E0" w:rsidRPr="00C13B97" w14:paraId="4F8CF9C6"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42DAE849" w14:textId="77777777" w:rsidR="00B458E0" w:rsidRPr="00C13B97" w:rsidRDefault="00B458E0" w:rsidP="00D621D7">
            <w:pPr>
              <w:pStyle w:val="QJES-table-textJustified"/>
              <w:spacing w:line="240" w:lineRule="auto"/>
              <w:rPr>
                <w:b w:val="0"/>
              </w:rPr>
            </w:pPr>
            <w:r w:rsidRPr="00C13B97">
              <w:rPr>
                <w:b w:val="0"/>
              </w:rPr>
              <w:t>5–25</w:t>
            </w:r>
          </w:p>
        </w:tc>
        <w:tc>
          <w:tcPr>
            <w:tcW w:w="1479" w:type="dxa"/>
            <w:shd w:val="clear" w:color="auto" w:fill="auto"/>
          </w:tcPr>
          <w:p w14:paraId="630E017F"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Sand</w:t>
            </w:r>
          </w:p>
        </w:tc>
        <w:tc>
          <w:tcPr>
            <w:tcW w:w="1479" w:type="dxa"/>
            <w:shd w:val="clear" w:color="auto" w:fill="auto"/>
          </w:tcPr>
          <w:p w14:paraId="2B5C623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729" w:type="dxa"/>
            <w:shd w:val="clear" w:color="auto" w:fill="auto"/>
          </w:tcPr>
          <w:p w14:paraId="122FD1B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B458E0" w:rsidRPr="00C13B97" w14:paraId="23FE61AA"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6E5705C8" w14:textId="77777777" w:rsidR="00B458E0" w:rsidRPr="00C13B97" w:rsidRDefault="00B458E0" w:rsidP="00D621D7">
            <w:pPr>
              <w:pStyle w:val="QJES-table-textJustified"/>
              <w:spacing w:line="240" w:lineRule="auto"/>
              <w:rPr>
                <w:b w:val="0"/>
              </w:rPr>
            </w:pPr>
            <w:r w:rsidRPr="00C13B97">
              <w:rPr>
                <w:b w:val="0"/>
              </w:rPr>
              <w:t>10–40</w:t>
            </w:r>
          </w:p>
        </w:tc>
        <w:tc>
          <w:tcPr>
            <w:tcW w:w="1479" w:type="dxa"/>
            <w:shd w:val="clear" w:color="auto" w:fill="auto"/>
          </w:tcPr>
          <w:p w14:paraId="1B85B63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1479" w:type="dxa"/>
            <w:shd w:val="clear" w:color="auto" w:fill="auto"/>
          </w:tcPr>
          <w:p w14:paraId="73ACB08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729" w:type="dxa"/>
            <w:shd w:val="clear" w:color="auto" w:fill="auto"/>
          </w:tcPr>
          <w:p w14:paraId="42FDF72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B458E0" w:rsidRPr="00C13B97" w14:paraId="3B3F3F91"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70F584D5" w14:textId="77777777" w:rsidR="00B458E0" w:rsidRPr="00C13B97" w:rsidRDefault="00B458E0" w:rsidP="00D621D7">
            <w:pPr>
              <w:pStyle w:val="QJES-table-textJustified"/>
              <w:spacing w:line="240" w:lineRule="auto"/>
              <w:rPr>
                <w:b w:val="0"/>
              </w:rPr>
            </w:pPr>
            <w:r w:rsidRPr="00C13B97">
              <w:rPr>
                <w:b w:val="0"/>
              </w:rPr>
              <w:t>10–40</w:t>
            </w:r>
          </w:p>
        </w:tc>
        <w:tc>
          <w:tcPr>
            <w:tcW w:w="1479" w:type="dxa"/>
            <w:shd w:val="clear" w:color="auto" w:fill="auto"/>
          </w:tcPr>
          <w:p w14:paraId="15F5C39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1479" w:type="dxa"/>
            <w:shd w:val="clear" w:color="auto" w:fill="auto"/>
          </w:tcPr>
          <w:p w14:paraId="105C193F"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Thermostone</w:t>
            </w:r>
          </w:p>
        </w:tc>
        <w:tc>
          <w:tcPr>
            <w:tcW w:w="729" w:type="dxa"/>
            <w:shd w:val="clear" w:color="auto" w:fill="auto"/>
          </w:tcPr>
          <w:p w14:paraId="384146A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B458E0" w:rsidRPr="00C13B97" w14:paraId="2B770DBE"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0476768B" w14:textId="77777777" w:rsidR="00B458E0" w:rsidRPr="00C13B97" w:rsidRDefault="00B458E0" w:rsidP="00D621D7">
            <w:pPr>
              <w:pStyle w:val="QJES-table-textJustified"/>
              <w:spacing w:line="240" w:lineRule="auto"/>
              <w:rPr>
                <w:b w:val="0"/>
              </w:rPr>
            </w:pPr>
            <w:r w:rsidRPr="00C13B97">
              <w:rPr>
                <w:b w:val="0"/>
              </w:rPr>
              <w:t>10–40</w:t>
            </w:r>
          </w:p>
        </w:tc>
        <w:tc>
          <w:tcPr>
            <w:tcW w:w="1479" w:type="dxa"/>
            <w:shd w:val="clear" w:color="auto" w:fill="auto"/>
          </w:tcPr>
          <w:p w14:paraId="4FAE764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Sand</w:t>
            </w:r>
          </w:p>
        </w:tc>
        <w:tc>
          <w:tcPr>
            <w:tcW w:w="1479" w:type="dxa"/>
            <w:shd w:val="clear" w:color="auto" w:fill="auto"/>
          </w:tcPr>
          <w:p w14:paraId="72FD76E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729" w:type="dxa"/>
            <w:shd w:val="clear" w:color="auto" w:fill="auto"/>
          </w:tcPr>
          <w:p w14:paraId="00C89E8C"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B458E0" w:rsidRPr="00C13B97" w14:paraId="0D16980C"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1157044D" w14:textId="77777777" w:rsidR="00B458E0" w:rsidRPr="00C13B97" w:rsidRDefault="00B458E0" w:rsidP="00D621D7">
            <w:pPr>
              <w:pStyle w:val="QJES-table-textJustified"/>
              <w:spacing w:line="240" w:lineRule="auto"/>
              <w:rPr>
                <w:b w:val="0"/>
              </w:rPr>
            </w:pPr>
            <w:r w:rsidRPr="00C13B97">
              <w:rPr>
                <w:b w:val="0"/>
              </w:rPr>
              <w:t>10–40</w:t>
            </w:r>
          </w:p>
        </w:tc>
        <w:tc>
          <w:tcPr>
            <w:tcW w:w="1479" w:type="dxa"/>
            <w:shd w:val="clear" w:color="auto" w:fill="auto"/>
          </w:tcPr>
          <w:p w14:paraId="524CA78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1479" w:type="dxa"/>
            <w:shd w:val="clear" w:color="auto" w:fill="auto"/>
          </w:tcPr>
          <w:p w14:paraId="61C37B9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729" w:type="dxa"/>
            <w:shd w:val="clear" w:color="auto" w:fill="auto"/>
          </w:tcPr>
          <w:p w14:paraId="2368F89E"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B458E0" w:rsidRPr="00C13B97" w14:paraId="2A5B1576"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36D3C540" w14:textId="77777777" w:rsidR="00B458E0" w:rsidRPr="00C13B97" w:rsidRDefault="00B458E0" w:rsidP="00D621D7">
            <w:pPr>
              <w:pStyle w:val="QJES-table-textJustified"/>
              <w:spacing w:line="240" w:lineRule="auto"/>
              <w:rPr>
                <w:b w:val="0"/>
              </w:rPr>
            </w:pPr>
            <w:r w:rsidRPr="00C13B97">
              <w:rPr>
                <w:b w:val="0"/>
              </w:rPr>
              <w:t>10–40</w:t>
            </w:r>
          </w:p>
        </w:tc>
        <w:tc>
          <w:tcPr>
            <w:tcW w:w="1479" w:type="dxa"/>
            <w:shd w:val="clear" w:color="auto" w:fill="auto"/>
          </w:tcPr>
          <w:p w14:paraId="7542E74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Thermostone</w:t>
            </w:r>
          </w:p>
        </w:tc>
        <w:tc>
          <w:tcPr>
            <w:tcW w:w="1479" w:type="dxa"/>
            <w:shd w:val="clear" w:color="auto" w:fill="auto"/>
          </w:tcPr>
          <w:p w14:paraId="22AEEC5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Montmorillonite</w:t>
            </w:r>
          </w:p>
        </w:tc>
        <w:tc>
          <w:tcPr>
            <w:tcW w:w="729" w:type="dxa"/>
            <w:shd w:val="clear" w:color="auto" w:fill="auto"/>
          </w:tcPr>
          <w:p w14:paraId="2BAD1714"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B458E0" w:rsidRPr="00C13B97" w14:paraId="2B7A9991"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41" w:type="dxa"/>
            <w:shd w:val="clear" w:color="auto" w:fill="auto"/>
          </w:tcPr>
          <w:p w14:paraId="03531661" w14:textId="77777777" w:rsidR="00B458E0" w:rsidRPr="00C13B97" w:rsidRDefault="00B458E0" w:rsidP="00D621D7">
            <w:pPr>
              <w:pStyle w:val="QJES-table-textJustified"/>
              <w:spacing w:line="240" w:lineRule="auto"/>
              <w:rPr>
                <w:b w:val="0"/>
              </w:rPr>
            </w:pPr>
            <w:r w:rsidRPr="00C13B97">
              <w:rPr>
                <w:b w:val="0"/>
              </w:rPr>
              <w:t>10–40</w:t>
            </w:r>
          </w:p>
        </w:tc>
        <w:tc>
          <w:tcPr>
            <w:tcW w:w="1479" w:type="dxa"/>
            <w:shd w:val="clear" w:color="auto" w:fill="auto"/>
          </w:tcPr>
          <w:p w14:paraId="258E37C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Sand</w:t>
            </w:r>
          </w:p>
        </w:tc>
        <w:tc>
          <w:tcPr>
            <w:tcW w:w="1479" w:type="dxa"/>
            <w:shd w:val="clear" w:color="auto" w:fill="auto"/>
          </w:tcPr>
          <w:p w14:paraId="5BFF353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Montmorillonite</w:t>
            </w:r>
          </w:p>
        </w:tc>
        <w:tc>
          <w:tcPr>
            <w:tcW w:w="729" w:type="dxa"/>
            <w:shd w:val="clear" w:color="auto" w:fill="auto"/>
          </w:tcPr>
          <w:p w14:paraId="68A8B6D3"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MMS</w:t>
            </w:r>
          </w:p>
        </w:tc>
      </w:tr>
    </w:tbl>
    <w:p w14:paraId="4D7A2D37" w14:textId="77777777" w:rsidR="00486F25" w:rsidRPr="00C13B97" w:rsidRDefault="00486F25" w:rsidP="00486F25">
      <w:pPr>
        <w:pStyle w:val="QJES-2ndorder-head"/>
        <w:numPr>
          <w:ilvl w:val="0"/>
          <w:numId w:val="0"/>
        </w:numPr>
        <w:sectPr w:rsidR="00486F25" w:rsidRPr="00C13B97" w:rsidSect="00153B64">
          <w:footnotePr>
            <w:numFmt w:val="chicago"/>
          </w:footnotePr>
          <w:type w:val="continuous"/>
          <w:pgSz w:w="11907" w:h="15876" w:code="161"/>
          <w:pgMar w:top="714" w:right="947" w:bottom="879" w:left="1038" w:header="907" w:footer="1253" w:gutter="0"/>
          <w:cols w:space="360"/>
          <w:titlePg/>
          <w:docGrid w:linePitch="360"/>
        </w:sectPr>
      </w:pPr>
    </w:p>
    <w:p w14:paraId="6E37745F" w14:textId="76831042" w:rsidR="00B458E0" w:rsidRPr="00C13B97" w:rsidRDefault="003B5BC0" w:rsidP="003B5BC0">
      <w:pPr>
        <w:pStyle w:val="QJES-2ndorder-head"/>
        <w:numPr>
          <w:ilvl w:val="0"/>
          <w:numId w:val="0"/>
        </w:numPr>
      </w:pPr>
      <w:r w:rsidRPr="00C13B97">
        <w:t xml:space="preserve">4. </w:t>
      </w:r>
      <w:r w:rsidR="00B458E0" w:rsidRPr="00C13B97">
        <w:t>Preparation of Alkaline Solutions for the Geopolymer Mixtures</w:t>
      </w:r>
    </w:p>
    <w:p w14:paraId="60785BB1" w14:textId="14BDFF73" w:rsidR="00B458E0" w:rsidRPr="00C13B97" w:rsidRDefault="00B458E0" w:rsidP="003B5BC0">
      <w:pPr>
        <w:pStyle w:val="QJES-3rdorder-head"/>
        <w:numPr>
          <w:ilvl w:val="1"/>
          <w:numId w:val="22"/>
        </w:numPr>
      </w:pPr>
      <w:r w:rsidRPr="00C13B97">
        <w:t>Preparation of NaOH solution</w:t>
      </w:r>
    </w:p>
    <w:p w14:paraId="046286D2" w14:textId="77777777" w:rsidR="00B458E0" w:rsidRPr="00C13B97" w:rsidRDefault="00B458E0" w:rsidP="002F2E10">
      <w:pPr>
        <w:pStyle w:val="QJES-TEXT"/>
      </w:pPr>
      <w:r w:rsidRPr="00C13B97">
        <w:t>To prepare a 10 Molar (M) NaOH solution, 314 g of NaOH solid flakes were added to 686 g of water for producing 1 Kg of solution.</w:t>
      </w:r>
    </w:p>
    <w:p w14:paraId="52DAE0E2" w14:textId="65B9B753" w:rsidR="00B458E0" w:rsidRPr="00C13B97" w:rsidRDefault="00B458E0" w:rsidP="003B5BC0">
      <w:pPr>
        <w:pStyle w:val="QJES-3rdorder-head"/>
        <w:numPr>
          <w:ilvl w:val="1"/>
          <w:numId w:val="22"/>
        </w:numPr>
      </w:pPr>
      <w:r w:rsidRPr="00C13B97">
        <w:t>Preparation of alkaline liquids for mixtures of lightweight geopolymer concrete</w:t>
      </w:r>
    </w:p>
    <w:p w14:paraId="31F21997" w14:textId="3213B818" w:rsidR="00B458E0" w:rsidRPr="00C13B97" w:rsidRDefault="00B458E0" w:rsidP="000061C3">
      <w:pPr>
        <w:pStyle w:val="QJES-TEXT"/>
      </w:pPr>
      <w:r w:rsidRPr="00C13B97">
        <w:t>The NaOH solution was combined with the Na</w:t>
      </w:r>
      <w:r w:rsidRPr="00C13B97">
        <w:rPr>
          <w:vertAlign w:val="subscript"/>
        </w:rPr>
        <w:t>2</w:t>
      </w:r>
      <w:r w:rsidRPr="00C13B97">
        <w:t>SiO</w:t>
      </w:r>
      <w:r w:rsidRPr="00C13B97">
        <w:rPr>
          <w:vertAlign w:val="subscript"/>
        </w:rPr>
        <w:t>3</w:t>
      </w:r>
      <w:r w:rsidRPr="00C13B97">
        <w:t xml:space="preserve"> solution at a ratio of 1:2.5 to prepare the alkaline liquid. Particularly, the NaOH solution was designed one day before mixing it with the other mixture components </w:t>
      </w:r>
      <w:r w:rsidRPr="00C13B97">
        <w:fldChar w:fldCharType="begin"/>
      </w:r>
      <w:r w:rsidR="000061C3" w:rsidRPr="00C13B97">
        <w:instrText xml:space="preserve"> ADDIN EN.CITE &lt;EndNote&gt;&lt;Cite&gt;&lt;Author&gt;Lloyd&lt;/Author&gt;&lt;Year&gt;2010&lt;/Year&gt;&lt;RecNum&gt;14&lt;/RecNum&gt;&lt;DisplayText&gt;[19]&lt;/DisplayText&gt;&lt;record&gt;&lt;rec-number&gt;14&lt;/rec-number&gt;&lt;foreign-keys&gt;&lt;key app="EN" db-id="vdwp95p00xxdtfe9tr4x9apvs5rvaxztv9sf" timestamp="1709074581"&gt;14&lt;/key&gt;&lt;/foreign-keys&gt;&lt;ref-type name="Conference Proceedings"&gt;10&lt;/ref-type&gt;&lt;contributors&gt;&lt;authors&gt;&lt;author&gt;Lloyd, Natalie&lt;/author&gt;&lt;author&gt;Rangan, Vijaya&lt;/author&gt;&lt;/authors&gt;&lt;/contributors&gt;&lt;titles&gt;&lt;title&gt;Geopolymer concrete with fly ash&lt;/title&gt;&lt;secondary-title&gt;Proceedings of the Second International Conference on sustainable construction Materials and Technologies&lt;/secondary-title&gt;&lt;/titles&gt;&lt;pages&gt;1493-1504&lt;/pages&gt;&lt;dates&gt;&lt;year&gt;2010&lt;/year&gt;&lt;/dates&gt;&lt;pub-location&gt;Ancona, Italy&lt;/pub-location&gt;&lt;publisher&gt;UWM Center for By-Products Utilization&lt;/publisher&gt;&lt;isbn&gt;1450714900&lt;/isbn&gt;&lt;urls&gt;&lt;/urls&gt;&lt;/record&gt;&lt;/Cite&gt;&lt;/EndNote&gt;</w:instrText>
      </w:r>
      <w:r w:rsidRPr="00C13B97">
        <w:fldChar w:fldCharType="separate"/>
      </w:r>
      <w:r w:rsidR="000061C3" w:rsidRPr="00C13B97">
        <w:rPr>
          <w:noProof/>
        </w:rPr>
        <w:t>[</w:t>
      </w:r>
      <w:hyperlink w:anchor="_ENREF_19" w:tooltip="Lloyd, 2010 #14" w:history="1">
        <w:r w:rsidR="000061C3" w:rsidRPr="00C13B97">
          <w:rPr>
            <w:noProof/>
          </w:rPr>
          <w:t>19</w:t>
        </w:r>
      </w:hyperlink>
      <w:r w:rsidR="000061C3" w:rsidRPr="00C13B97">
        <w:rPr>
          <w:noProof/>
        </w:rPr>
        <w:t>]</w:t>
      </w:r>
      <w:r w:rsidRPr="00C13B97">
        <w:fldChar w:fldCharType="end"/>
      </w:r>
      <w:r w:rsidRPr="00C13B97">
        <w:t>.</w:t>
      </w:r>
    </w:p>
    <w:p w14:paraId="2FCC8761" w14:textId="3B0114F8" w:rsidR="00B458E0" w:rsidRPr="00C13B97" w:rsidRDefault="00B458E0" w:rsidP="003B5BC0">
      <w:pPr>
        <w:pStyle w:val="QJES-2ndorder-head"/>
        <w:numPr>
          <w:ilvl w:val="0"/>
          <w:numId w:val="10"/>
        </w:numPr>
      </w:pPr>
      <w:r w:rsidRPr="00C13B97">
        <w:t>LWGC Mixing Procedure</w:t>
      </w:r>
    </w:p>
    <w:p w14:paraId="54725FB1" w14:textId="5646156A" w:rsidR="00B458E0" w:rsidRPr="00C13B97" w:rsidRDefault="00B458E0" w:rsidP="000061C3">
      <w:pPr>
        <w:pStyle w:val="QJES-TEXT"/>
      </w:pPr>
      <w:r w:rsidRPr="00C13B97">
        <w:t xml:space="preserve">The dry components (slag, fine aggregate, and coarse aggregate) were mixed for 2 to 3 minutes using a 230 L mixer. Subsequently, additional water, plasticiser, and pre-prepared alkaline liquid were introduced into the mixture. This mixture was combined for another 4 to 5 mins to achieve an optimal homogeneity </w:t>
      </w:r>
      <w:r w:rsidRPr="00C13B97">
        <w:fldChar w:fldCharType="begin"/>
      </w:r>
      <w:r w:rsidR="000061C3" w:rsidRPr="00C13B97">
        <w:instrText xml:space="preserve"> ADDIN EN.CITE &lt;EndNote&gt;&lt;Cite&gt;&lt;Author&gt;Lloyd&lt;/Author&gt;&lt;Year&gt;2010&lt;/Year&gt;&lt;RecNum&gt;14&lt;/RecNum&gt;&lt;DisplayText&gt;[19]&lt;/DisplayText&gt;&lt;record&gt;&lt;rec-number&gt;14&lt;/rec-number&gt;&lt;foreign-keys&gt;&lt;key app="EN" db-id="vdwp95p00xxdtfe9tr4x9apvs5rvaxztv9sf" timestamp="1709074581"&gt;14&lt;/key&gt;&lt;/foreign-keys&gt;&lt;ref-type name="Conference Proceedings"&gt;10&lt;/ref-type&gt;&lt;contributors&gt;&lt;authors&gt;&lt;author&gt;Lloyd, Natalie&lt;/author&gt;&lt;author&gt;Rangan, Vijaya&lt;/author&gt;&lt;/authors&gt;&lt;/contributors&gt;&lt;titles&gt;&lt;title&gt;Geopolymer concrete with fly ash&lt;/title&gt;&lt;secondary-title&gt;Proceedings of the Second International Conference on sustainable construction Materials and Technologies&lt;/secondary-title&gt;&lt;/titles&gt;&lt;pages&gt;1493-1504&lt;/pages&gt;&lt;dates&gt;&lt;year&gt;2010&lt;/year&gt;&lt;/dates&gt;&lt;pub-location&gt;Ancona, Italy&lt;/pub-location&gt;&lt;publisher&gt;UWM Center for By-Products Utilization&lt;/publisher&gt;&lt;isbn&gt;1450714900&lt;/isbn&gt;&lt;urls&gt;&lt;/urls&gt;&lt;/record&gt;&lt;/Cite&gt;&lt;/EndNote&gt;</w:instrText>
      </w:r>
      <w:r w:rsidRPr="00C13B97">
        <w:fldChar w:fldCharType="separate"/>
      </w:r>
      <w:r w:rsidR="000061C3" w:rsidRPr="00C13B97">
        <w:rPr>
          <w:noProof/>
        </w:rPr>
        <w:t>[</w:t>
      </w:r>
      <w:hyperlink w:anchor="_ENREF_19" w:tooltip="Lloyd, 2010 #14" w:history="1">
        <w:r w:rsidR="000061C3" w:rsidRPr="00C13B97">
          <w:rPr>
            <w:noProof/>
          </w:rPr>
          <w:t>19</w:t>
        </w:r>
      </w:hyperlink>
      <w:r w:rsidR="000061C3" w:rsidRPr="00C13B97">
        <w:rPr>
          <w:noProof/>
        </w:rPr>
        <w:t>]</w:t>
      </w:r>
      <w:r w:rsidRPr="00C13B97">
        <w:fldChar w:fldCharType="end"/>
      </w:r>
      <w:r w:rsidRPr="00C13B97">
        <w:t>.</w:t>
      </w:r>
    </w:p>
    <w:p w14:paraId="42CDDFC5" w14:textId="72176844" w:rsidR="00B458E0" w:rsidRPr="00C13B97" w:rsidRDefault="00B458E0" w:rsidP="003B5BC0">
      <w:pPr>
        <w:pStyle w:val="QJES-2ndorder-head"/>
        <w:numPr>
          <w:ilvl w:val="0"/>
          <w:numId w:val="10"/>
        </w:numPr>
      </w:pPr>
      <w:r w:rsidRPr="00C13B97">
        <w:t>Curing</w:t>
      </w:r>
    </w:p>
    <w:p w14:paraId="6F0E5391" w14:textId="77777777" w:rsidR="00B458E0" w:rsidRPr="00C13B97" w:rsidRDefault="00B458E0" w:rsidP="002F2E10">
      <w:pPr>
        <w:pStyle w:val="QJES-TEXT"/>
      </w:pPr>
      <w:r w:rsidRPr="00C13B97">
        <w:t>The curing process was conducted in open air for 27 days after removing the mould samples. The temperature during this period ranged between 25 to 30°C.</w:t>
      </w:r>
    </w:p>
    <w:p w14:paraId="13A8DB10" w14:textId="536F8172" w:rsidR="00B458E0" w:rsidRPr="00C13B97" w:rsidRDefault="00B458E0" w:rsidP="003B5BC0">
      <w:pPr>
        <w:pStyle w:val="QJES-2ndorder-head"/>
        <w:numPr>
          <w:ilvl w:val="0"/>
          <w:numId w:val="10"/>
        </w:numPr>
      </w:pPr>
      <w:r w:rsidRPr="00C13B97">
        <w:t>LWGC Tests</w:t>
      </w:r>
    </w:p>
    <w:p w14:paraId="4FE8B22E" w14:textId="7A36CB69" w:rsidR="00B458E0" w:rsidRPr="00C13B97" w:rsidRDefault="00B458E0" w:rsidP="003B5BC0">
      <w:pPr>
        <w:pStyle w:val="QJES-3rdorder-head"/>
        <w:numPr>
          <w:ilvl w:val="1"/>
          <w:numId w:val="23"/>
        </w:numPr>
        <w:rPr>
          <w:rtl/>
        </w:rPr>
      </w:pPr>
      <w:r w:rsidRPr="00C13B97">
        <w:t>Slump test</w:t>
      </w:r>
    </w:p>
    <w:p w14:paraId="2D085F7C" w14:textId="7553741E" w:rsidR="00B458E0" w:rsidRPr="00C13B97" w:rsidRDefault="00B458E0" w:rsidP="000061C3">
      <w:pPr>
        <w:pStyle w:val="QJES-TEXT"/>
      </w:pPr>
      <w:r w:rsidRPr="00C13B97">
        <w:t xml:space="preserve">The slump test was performed on various LWGCs as a standard method to demonstrate its workability. This test was conducted promptly after combining the mixture using the procedure outlined in ASTM C-143 </w:t>
      </w:r>
      <w:r w:rsidRPr="00C13B97">
        <w:fldChar w:fldCharType="begin"/>
      </w:r>
      <w:r w:rsidR="000061C3" w:rsidRPr="00C13B97">
        <w:instrText xml:space="preserve"> ADDIN EN.CITE &lt;EndNote&gt;&lt;Cite&gt;&lt;Author&gt;ASTM-C143/C143M&lt;/Author&gt;&lt;Year&gt;2010&lt;/Year&gt;&lt;RecNum&gt;15&lt;/RecNum&gt;&lt;DisplayText&gt;[20]&lt;/DisplayText&gt;&lt;record&gt;&lt;rec-number&gt;15&lt;/rec-number&gt;&lt;foreign-keys&gt;&lt;key app="EN" db-id="vdwp95p00xxdtfe9tr4x9apvs5rvaxztv9sf" timestamp="1709074581"&gt;15&lt;/key&gt;&lt;/foreign-keys&gt;&lt;ref-type name="Journal Article"&gt;17&lt;/ref-type&gt;&lt;contributors&gt;&lt;authors&gt;&lt;author&gt;ASTM-C143/C143M&lt;/author&gt;&lt;/authors&gt;&lt;/contributors&gt;&lt;titles&gt;&lt;title&gt;Standard Test Method for Slump of Hydraulic-Cement Concrete. - 10a American National Standard&lt;/title&gt;&lt;secondary-title&gt;Annual Book of American Society for Testing and Material Standards&lt;/secondary-title&gt;&lt;/titles&gt;&lt;periodical&gt;&lt;full-title&gt;Annual Book of American Society for Testing and Material Standards&lt;/full-title&gt;&lt;/periodical&gt;&lt;dates&gt;&lt;year&gt;2010&lt;/year&gt;&lt;/dates&gt;&lt;urls&gt;&lt;/urls&gt;&lt;/record&gt;&lt;/Cite&gt;&lt;/EndNote&gt;</w:instrText>
      </w:r>
      <w:r w:rsidRPr="00C13B97">
        <w:fldChar w:fldCharType="separate"/>
      </w:r>
      <w:r w:rsidR="000061C3" w:rsidRPr="00C13B97">
        <w:rPr>
          <w:noProof/>
        </w:rPr>
        <w:t>[</w:t>
      </w:r>
      <w:hyperlink w:anchor="_ENREF_20" w:tooltip="ASTM-C143/C143M, 2010 #15" w:history="1">
        <w:r w:rsidR="000061C3" w:rsidRPr="00C13B97">
          <w:rPr>
            <w:noProof/>
          </w:rPr>
          <w:t>20</w:t>
        </w:r>
      </w:hyperlink>
      <w:r w:rsidR="000061C3" w:rsidRPr="00C13B97">
        <w:rPr>
          <w:noProof/>
        </w:rPr>
        <w:t>]</w:t>
      </w:r>
      <w:r w:rsidRPr="00C13B97">
        <w:fldChar w:fldCharType="end"/>
      </w:r>
      <w:r w:rsidRPr="00C13B97">
        <w:t>.</w:t>
      </w:r>
    </w:p>
    <w:p w14:paraId="3543EA8B" w14:textId="44A96B3D" w:rsidR="00B458E0" w:rsidRPr="00C13B97" w:rsidRDefault="00B458E0" w:rsidP="003B5BC0">
      <w:pPr>
        <w:pStyle w:val="QJES-3rdorder-head"/>
        <w:numPr>
          <w:ilvl w:val="1"/>
          <w:numId w:val="23"/>
        </w:numPr>
      </w:pPr>
      <w:r w:rsidRPr="00C13B97">
        <w:t>Density test</w:t>
      </w:r>
    </w:p>
    <w:p w14:paraId="0989AFD0" w14:textId="7D187B96" w:rsidR="00B458E0" w:rsidRPr="00C13B97" w:rsidRDefault="00B458E0" w:rsidP="00DE13B2">
      <w:pPr>
        <w:pStyle w:val="QJES-TEXT"/>
      </w:pPr>
      <w:r w:rsidRPr="00C13B97">
        <w:t xml:space="preserve">The sample density values of the LWGCs were determined using the </w:t>
      </w:r>
      <w:r w:rsidR="00DE13B2" w:rsidRPr="00C13B97">
        <w:t>ASTM C642</w:t>
      </w:r>
      <w:r w:rsidRPr="00C13B97">
        <w:t xml:space="preserve"> </w:t>
      </w:r>
      <w:r w:rsidRPr="00C13B97">
        <w:fldChar w:fldCharType="begin"/>
      </w:r>
      <w:r w:rsidR="000061C3" w:rsidRPr="00C13B97">
        <w:instrText xml:space="preserve"> ADDIN EN.CITE &lt;EndNote&gt;&lt;Cite&gt;&lt;Author&gt;BS-EN_12390-7&lt;/Author&gt;&lt;Year&gt;2019&lt;/Year&gt;&lt;RecNum&gt;16&lt;/RecNum&gt;&lt;DisplayText&gt;[21]&lt;/DisplayText&gt;&lt;record&gt;&lt;rec-number&gt;16&lt;/rec-number&gt;&lt;foreign-keys&gt;&lt;key app="EN" db-id="vdwp95p00xxdtfe9tr4x9apvs5rvaxztv9sf" timestamp="1709074581"&gt;16&lt;/key&gt;&lt;/foreign-keys&gt;&lt;ref-type name="Journal Article"&gt;17&lt;/ref-type&gt;&lt;contributors&gt;&lt;authors&gt;&lt;author&gt;BS-EN_12390-7&lt;/author&gt;&lt;/authors&gt;&lt;/contributors&gt;&lt;titles&gt;&lt;title&gt;Testing hardened concrete. Density of hardened concrete&lt;/title&gt;&lt;secondary-title&gt;British Standards Institution&lt;/secondary-title&gt;&lt;/titles&gt;&lt;periodical&gt;&lt;full-title&gt;British Standards Institution&lt;/full-title&gt;&lt;/periodical&gt;&lt;dates&gt;&lt;year&gt;2019&lt;/year&gt;&lt;/dates&gt;&lt;urls&gt;&lt;/urls&gt;&lt;/record&gt;&lt;/Cite&gt;&lt;/EndNote&gt;</w:instrText>
      </w:r>
      <w:r w:rsidRPr="00C13B97">
        <w:fldChar w:fldCharType="separate"/>
      </w:r>
      <w:r w:rsidR="000061C3" w:rsidRPr="00C13B97">
        <w:rPr>
          <w:noProof/>
        </w:rPr>
        <w:t>[</w:t>
      </w:r>
      <w:hyperlink w:anchor="_ENREF_21" w:tooltip="BS-EN_12390-7, 2019 #16" w:history="1">
        <w:r w:rsidR="000061C3" w:rsidRPr="00C13B97">
          <w:rPr>
            <w:noProof/>
          </w:rPr>
          <w:t>21</w:t>
        </w:r>
      </w:hyperlink>
      <w:r w:rsidR="000061C3" w:rsidRPr="00C13B97">
        <w:rPr>
          <w:noProof/>
        </w:rPr>
        <w:t>]</w:t>
      </w:r>
      <w:r w:rsidRPr="00C13B97">
        <w:fldChar w:fldCharType="end"/>
      </w:r>
      <w:r w:rsidRPr="00C13B97">
        <w:t>. This process was performed using a precision electronic balance with an accuracy of 1 g. The cube samples (100 ×100 ×100) mm were then dried. Finally, the weight was measured and divided by the volume of the cube.</w:t>
      </w:r>
    </w:p>
    <w:p w14:paraId="022A85D3" w14:textId="0A5A1CCD" w:rsidR="00B458E0" w:rsidRPr="00C13B97" w:rsidRDefault="00B458E0" w:rsidP="003B5BC0">
      <w:pPr>
        <w:pStyle w:val="QJES-3rdorder-head"/>
        <w:numPr>
          <w:ilvl w:val="1"/>
          <w:numId w:val="23"/>
        </w:numPr>
      </w:pPr>
      <w:r w:rsidRPr="00C13B97">
        <w:lastRenderedPageBreak/>
        <w:t>Thermal conductivity test</w:t>
      </w:r>
    </w:p>
    <w:p w14:paraId="345C992A" w14:textId="5F7C7533" w:rsidR="00B458E0" w:rsidRPr="00C13B97" w:rsidRDefault="00B458E0" w:rsidP="000061C3">
      <w:pPr>
        <w:pStyle w:val="QJES-TEXT"/>
      </w:pPr>
      <w:r w:rsidRPr="00C13B97">
        <w:t xml:space="preserve">The dimensions of the LWGCs used were (100×100×100)mm. Fig. 3 depicts the heat conductivity measurements using the </w:t>
      </w:r>
      <w:hyperlink w:anchor="_ENREF_22" w:tooltip="ASTM-C1363, 2019 #17" w:history="1">
        <w:r w:rsidR="000061C3" w:rsidRPr="00C13B97">
          <w:fldChar w:fldCharType="begin"/>
        </w:r>
        <w:r w:rsidR="000061C3" w:rsidRPr="00C13B97">
          <w:instrText xml:space="preserve"> ADDIN EN.CITE &lt;EndNote&gt;&lt;Cite AuthorYear="1"&gt;&lt;Author&gt;ASTM-C1363&lt;/Author&gt;&lt;Year&gt;2019&lt;/Year&gt;&lt;RecNum&gt;17&lt;/RecNum&gt;&lt;DisplayText&gt;ASTM-C1363 [22]&lt;/DisplayText&gt;&lt;record&gt;&lt;rec-number&gt;17&lt;/rec-number&gt;&lt;foreign-keys&gt;&lt;key app="EN" db-id="vdwp95p00xxdtfe9tr4x9apvs5rvaxztv9sf" timestamp="1709074581"&gt;17&lt;/key&gt;&lt;/foreign-keys&gt;&lt;ref-type name="Journal Article"&gt;17&lt;/ref-type&gt;&lt;contributors&gt;&lt;authors&gt;&lt;author&gt;ASTM-C1363&lt;/author&gt;&lt;/authors&gt;&lt;/contributors&gt;&lt;titles&gt;&lt;title&gt;Standard Test Method for Thermal Performance of Building Materials and Envelope Assemblies by Means of a Hot Box Apparatus&lt;/title&gt;&lt;secondary-title&gt;Annual Book of American Society for Testing and Material Standards&lt;/secondary-title&gt;&lt;/titles&gt;&lt;periodical&gt;&lt;full-title&gt;Annual Book of American Society for Testing and Material Standards&lt;/full-title&gt;&lt;/periodical&gt;&lt;dates&gt;&lt;year&gt;2019&lt;/year&gt;&lt;/dates&gt;&lt;urls&gt;&lt;/urls&gt;&lt;/record&gt;&lt;/Cite&gt;&lt;/EndNote&gt;</w:instrText>
        </w:r>
        <w:r w:rsidR="000061C3" w:rsidRPr="00C13B97">
          <w:fldChar w:fldCharType="separate"/>
        </w:r>
        <w:r w:rsidR="000061C3" w:rsidRPr="00C13B97">
          <w:rPr>
            <w:noProof/>
          </w:rPr>
          <w:t>ASTM-C1363 [22]</w:t>
        </w:r>
        <w:r w:rsidR="000061C3" w:rsidRPr="00C13B97">
          <w:fldChar w:fldCharType="end"/>
        </w:r>
      </w:hyperlink>
      <w:r w:rsidRPr="00C13B97">
        <w:t>. A Fourier equation was applied to determine the thermal conductivity coefficient value.</w:t>
      </w:r>
    </w:p>
    <w:p w14:paraId="5F6CABDC" w14:textId="77777777" w:rsidR="00B458E0" w:rsidRPr="00C13B97" w:rsidRDefault="00B458E0" w:rsidP="00B458E0">
      <w:pPr>
        <w:pStyle w:val="JESTECStyleBodyTextIndentComplex10ptFirstline"/>
        <w:spacing w:before="120" w:after="240"/>
        <w:ind w:firstLine="0"/>
        <w:jc w:val="center"/>
        <w:rPr>
          <w:b/>
          <w:bCs/>
        </w:rPr>
      </w:pPr>
      <w:r w:rsidRPr="00C13B97">
        <w:rPr>
          <w:b/>
          <w:bCs/>
          <w:noProof/>
          <w:lang w:val="en-US"/>
        </w:rPr>
        <w:drawing>
          <wp:inline distT="0" distB="0" distL="0" distR="0" wp14:anchorId="3553D425" wp14:editId="6BFE54E6">
            <wp:extent cx="1900237" cy="1452717"/>
            <wp:effectExtent l="0" t="0" r="5080" b="0"/>
            <wp:docPr id="2054520747" name="Picture 2054520747" descr="C:\Users\Ali\Desktop\AI\-5285470124524034945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Desktop\AI\-5285470124524034945_121.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903945" cy="1455552"/>
                    </a:xfrm>
                    <a:prstGeom prst="rect">
                      <a:avLst/>
                    </a:prstGeom>
                    <a:noFill/>
                    <a:ln>
                      <a:noFill/>
                    </a:ln>
                  </pic:spPr>
                </pic:pic>
              </a:graphicData>
            </a:graphic>
          </wp:inline>
        </w:drawing>
      </w:r>
    </w:p>
    <w:p w14:paraId="670A1254" w14:textId="77777777" w:rsidR="00B458E0" w:rsidRPr="00C13B97" w:rsidRDefault="00B458E0" w:rsidP="008108E1">
      <w:pPr>
        <w:pStyle w:val="QJES-figure-captionBefore11pt"/>
      </w:pPr>
      <w:r w:rsidRPr="00C13B97">
        <w:rPr>
          <w:bCs/>
        </w:rPr>
        <w:t>Figure 3.</w:t>
      </w:r>
      <w:r w:rsidRPr="00C13B97">
        <w:t xml:space="preserve"> </w:t>
      </w:r>
      <w:r w:rsidRPr="00C13B97">
        <w:rPr>
          <w:b w:val="0"/>
          <w:bCs/>
        </w:rPr>
        <w:t>The thermal conductivity test</w:t>
      </w:r>
    </w:p>
    <w:p w14:paraId="086E0094" w14:textId="7844EB70" w:rsidR="00B458E0" w:rsidRPr="00C13B97" w:rsidRDefault="00B458E0" w:rsidP="003B5BC0">
      <w:pPr>
        <w:pStyle w:val="QJES-3rdorder-head"/>
        <w:numPr>
          <w:ilvl w:val="1"/>
          <w:numId w:val="23"/>
        </w:numPr>
      </w:pPr>
      <w:r w:rsidRPr="00C13B97">
        <w:t>Compressive strength (Cs)</w:t>
      </w:r>
    </w:p>
    <w:p w14:paraId="7F18DBFE" w14:textId="333A1FF8" w:rsidR="00B458E0" w:rsidRPr="00C13B97" w:rsidRDefault="00B458E0" w:rsidP="000061C3">
      <w:pPr>
        <w:pStyle w:val="QJES-TEXT"/>
      </w:pPr>
      <w:r w:rsidRPr="00C13B97">
        <w:t xml:space="preserve">This test followed the specified standard </w:t>
      </w:r>
      <w:hyperlink w:anchor="_ENREF_23" w:tooltip="BS-EN-12390-3, 2019 #18" w:history="1">
        <w:r w:rsidR="000061C3" w:rsidRPr="00C13B97">
          <w:fldChar w:fldCharType="begin"/>
        </w:r>
        <w:r w:rsidR="000061C3" w:rsidRPr="00C13B97">
          <w:instrText xml:space="preserve"> ADDIN EN.CITE &lt;EndNote&gt;&lt;Cite AuthorYear="1"&gt;&lt;Author&gt;BS-EN-12390-3&lt;/Author&gt;&lt;Year&gt;2019&lt;/Year&gt;&lt;RecNum&gt;18&lt;/RecNum&gt;&lt;DisplayText&gt;BS-EN-12390-3 [23]&lt;/DisplayText&gt;&lt;record&gt;&lt;rec-number&gt;18&lt;/rec-number&gt;&lt;foreign-keys&gt;&lt;key app="EN" db-id="vdwp95p00xxdtfe9tr4x9apvs5rvaxztv9sf" timestamp="1709074581"&gt;18&lt;/key&gt;&lt;/foreign-keys&gt;&lt;ref-type name="Journal Article"&gt;17&lt;/ref-type&gt;&lt;contributors&gt;&lt;authors&gt;&lt;author&gt;BS-EN-12390-3&lt;/author&gt;&lt;/authors&gt;&lt;/contributors&gt;&lt;titles&gt;&lt;title&gt;Testing Hardened Concrete. Compressive Strength of Test Specimens, British Standards Institution&lt;/title&gt;&lt;secondary-title&gt;British Standards Institution&lt;/secondary-title&gt;&lt;/titles&gt;&lt;periodical&gt;&lt;full-title&gt;British Standards Institution&lt;/full-title&gt;&lt;/periodical&gt;&lt;dates&gt;&lt;year&gt;2019&lt;/year&gt;&lt;/dates&gt;&lt;urls&gt;&lt;/urls&gt;&lt;/record&gt;&lt;/Cite&gt;&lt;/EndNote&gt;</w:instrText>
        </w:r>
        <w:r w:rsidR="000061C3" w:rsidRPr="00C13B97">
          <w:fldChar w:fldCharType="separate"/>
        </w:r>
        <w:r w:rsidR="000061C3" w:rsidRPr="00C13B97">
          <w:rPr>
            <w:noProof/>
          </w:rPr>
          <w:t>BS-EN-12390-3 [23]</w:t>
        </w:r>
        <w:r w:rsidR="000061C3" w:rsidRPr="00C13B97">
          <w:fldChar w:fldCharType="end"/>
        </w:r>
      </w:hyperlink>
      <w:r w:rsidRPr="00C13B97">
        <w:t>. Each cube measured (100×100 ×100) mm for the LWGCs. The test involved a hydraulic press with a capacity of 3500 kN (see Fig. 4). This test was conducted once the samples had completed the curing process and achieved a 28-day age.</w:t>
      </w:r>
    </w:p>
    <w:p w14:paraId="77BCA23F" w14:textId="77777777" w:rsidR="00B458E0" w:rsidRPr="00C13B97" w:rsidRDefault="00B458E0" w:rsidP="00B458E0">
      <w:pPr>
        <w:pStyle w:val="JESTECStyleBodyTextIndentComplex10ptFirstline"/>
        <w:spacing w:before="120" w:after="240"/>
        <w:ind w:firstLine="0"/>
        <w:jc w:val="center"/>
        <w:rPr>
          <w:b/>
          <w:bCs/>
        </w:rPr>
      </w:pPr>
      <w:r w:rsidRPr="00C13B97">
        <w:rPr>
          <w:b/>
          <w:bCs/>
          <w:noProof/>
          <w:lang w:val="en-US"/>
        </w:rPr>
        <w:drawing>
          <wp:inline distT="0" distB="0" distL="0" distR="0" wp14:anchorId="170BE402" wp14:editId="3E36DC4C">
            <wp:extent cx="1690088" cy="1337481"/>
            <wp:effectExtent l="0" t="0" r="5715" b="0"/>
            <wp:docPr id="1452384311" name="Picture 1452384311" descr="C:\Users\Ali\Desktop\AI\-5285470124524034947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Desktop\AI\-5285470124524034947_12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96854" cy="1342836"/>
                    </a:xfrm>
                    <a:prstGeom prst="rect">
                      <a:avLst/>
                    </a:prstGeom>
                    <a:noFill/>
                    <a:ln>
                      <a:noFill/>
                    </a:ln>
                  </pic:spPr>
                </pic:pic>
              </a:graphicData>
            </a:graphic>
          </wp:inline>
        </w:drawing>
      </w:r>
    </w:p>
    <w:p w14:paraId="1AA93836" w14:textId="77777777" w:rsidR="00B458E0" w:rsidRPr="00C13B97" w:rsidRDefault="00B458E0" w:rsidP="008108E1">
      <w:pPr>
        <w:pStyle w:val="QJES-figure-captionBefore11pt"/>
      </w:pPr>
      <w:r w:rsidRPr="00C13B97">
        <w:rPr>
          <w:bCs/>
        </w:rPr>
        <w:t>Figure 4.</w:t>
      </w:r>
      <w:r w:rsidRPr="00C13B97">
        <w:t xml:space="preserve"> </w:t>
      </w:r>
      <w:r w:rsidRPr="00C13B97">
        <w:rPr>
          <w:b w:val="0"/>
          <w:bCs/>
        </w:rPr>
        <w:t>The compressive strength test</w:t>
      </w:r>
    </w:p>
    <w:p w14:paraId="68DE23B1" w14:textId="5158B01B" w:rsidR="00B458E0" w:rsidRPr="00C13B97" w:rsidRDefault="00B458E0" w:rsidP="0038006C">
      <w:pPr>
        <w:pStyle w:val="QJES-3rdorder-head"/>
        <w:numPr>
          <w:ilvl w:val="1"/>
          <w:numId w:val="23"/>
        </w:numPr>
      </w:pPr>
      <w:r w:rsidRPr="00C13B97">
        <w:t>Flexural strength (fr)</w:t>
      </w:r>
    </w:p>
    <w:p w14:paraId="2D0C205C" w14:textId="6D506407" w:rsidR="00B458E0" w:rsidRPr="00C13B97" w:rsidRDefault="00B458E0" w:rsidP="000061C3">
      <w:pPr>
        <w:pStyle w:val="QJES-TEXT"/>
      </w:pPr>
      <w:r w:rsidRPr="00C13B97">
        <w:t xml:space="preserve">The dimensions of the LWGCs were (130×130×530) mm. These samples were subjected to a pressure test utilising a two-point load applied by a machine with a 300 KN capacity (see Fig. 5). Additionally, this test followed the specifications outlined in </w:t>
      </w:r>
      <w:hyperlink w:anchor="_ENREF_24" w:tooltip="ASTM-C78, 2005 #19" w:history="1">
        <w:r w:rsidR="000061C3" w:rsidRPr="00C13B97">
          <w:fldChar w:fldCharType="begin"/>
        </w:r>
        <w:r w:rsidR="000061C3" w:rsidRPr="00C13B97">
          <w:instrText xml:space="preserve"> ADDIN EN.CITE &lt;EndNote&gt;&lt;Cite AuthorYear="1"&gt;&lt;Author&gt;ASTM-C78&lt;/Author&gt;&lt;Year&gt;2005&lt;/Year&gt;&lt;RecNum&gt;19&lt;/RecNum&gt;&lt;DisplayText&gt;ASTM-C78 [24]&lt;/DisplayText&gt;&lt;record&gt;&lt;rec-number&gt;19&lt;/rec-number&gt;&lt;foreign-keys&gt;&lt;key app="EN" db-id="vdwp95p00xxdtfe9tr4x9apvs5rvaxztv9sf" timestamp="1709074581"&gt;19&lt;/key&gt;&lt;/foreign-keys&gt;&lt;ref-type name="Journal Article"&gt;17&lt;/ref-type&gt;&lt;contributors&gt;&lt;authors&gt;&lt;author&gt;ASTM-C78&lt;/author&gt;&lt;/authors&gt;&lt;/contributors&gt;&lt;titles&gt;&lt;title&gt;Standard Test Method for Flexural Strength of Concrete&lt;/title&gt;&lt;secondary-title&gt;Annual Book of American Society for Testing and Material Standards&lt;/secondary-title&gt;&lt;/titles&gt;&lt;periodical&gt;&lt;full-title&gt;Annual Book of American Society for Testing and Material Standards&lt;/full-title&gt;&lt;/periodical&gt;&lt;dates&gt;&lt;year&gt;2005&lt;/year&gt;&lt;/dates&gt;&lt;urls&gt;&lt;/urls&gt;&lt;/record&gt;&lt;/Cite&gt;&lt;/EndNote&gt;</w:instrText>
        </w:r>
        <w:r w:rsidR="000061C3" w:rsidRPr="00C13B97">
          <w:fldChar w:fldCharType="separate"/>
        </w:r>
        <w:r w:rsidR="000061C3" w:rsidRPr="00C13B97">
          <w:rPr>
            <w:noProof/>
          </w:rPr>
          <w:t>ASTM-C78 [24]</w:t>
        </w:r>
        <w:r w:rsidR="000061C3" w:rsidRPr="00C13B97">
          <w:fldChar w:fldCharType="end"/>
        </w:r>
      </w:hyperlink>
      <w:r w:rsidRPr="00C13B97">
        <w:t>.</w:t>
      </w:r>
    </w:p>
    <w:p w14:paraId="454221D8" w14:textId="77777777" w:rsidR="00B458E0" w:rsidRPr="00C13B97" w:rsidRDefault="00B458E0" w:rsidP="00B458E0">
      <w:pPr>
        <w:pStyle w:val="JESTECStyleBodyTextIndentComplex10ptFirstline"/>
        <w:spacing w:before="120" w:after="240"/>
        <w:ind w:firstLine="0"/>
        <w:jc w:val="center"/>
        <w:rPr>
          <w:shd w:val="clear" w:color="auto" w:fill="FFFFFF"/>
          <w:lang w:val="en-US"/>
        </w:rPr>
      </w:pPr>
      <w:r w:rsidRPr="00C13B97">
        <w:rPr>
          <w:noProof/>
          <w:shd w:val="clear" w:color="auto" w:fill="FFFFFF"/>
          <w:lang w:val="en-US"/>
        </w:rPr>
        <w:drawing>
          <wp:inline distT="0" distB="0" distL="0" distR="0" wp14:anchorId="59AE1298" wp14:editId="060C39E6">
            <wp:extent cx="1976120" cy="1240186"/>
            <wp:effectExtent l="0" t="0" r="5080" b="0"/>
            <wp:docPr id="9" name="Picture 9" descr="C:\Users\Ali\Desktop\AI\-5285470124524034957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Desktop\AI\-5285470124524034957_12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992297" cy="1250338"/>
                    </a:xfrm>
                    <a:prstGeom prst="rect">
                      <a:avLst/>
                    </a:prstGeom>
                    <a:noFill/>
                    <a:ln>
                      <a:noFill/>
                    </a:ln>
                  </pic:spPr>
                </pic:pic>
              </a:graphicData>
            </a:graphic>
          </wp:inline>
        </w:drawing>
      </w:r>
    </w:p>
    <w:p w14:paraId="15192CB2" w14:textId="77777777" w:rsidR="00B458E0" w:rsidRPr="00C13B97" w:rsidRDefault="00B458E0" w:rsidP="008108E1">
      <w:pPr>
        <w:pStyle w:val="QJES-figure-captionBefore11pt"/>
      </w:pPr>
      <w:r w:rsidRPr="00C13B97">
        <w:rPr>
          <w:bCs/>
        </w:rPr>
        <w:t>Figure 5.</w:t>
      </w:r>
      <w:r w:rsidRPr="00C13B97">
        <w:t xml:space="preserve"> </w:t>
      </w:r>
      <w:r w:rsidRPr="00C13B97">
        <w:rPr>
          <w:b w:val="0"/>
          <w:bCs/>
        </w:rPr>
        <w:t>The flexural strength test</w:t>
      </w:r>
    </w:p>
    <w:p w14:paraId="01D4583F" w14:textId="1DC1917C" w:rsidR="00B458E0" w:rsidRPr="00C13B97" w:rsidRDefault="00B458E0" w:rsidP="0038006C">
      <w:pPr>
        <w:pStyle w:val="QJES-3rdorder-head"/>
        <w:numPr>
          <w:ilvl w:val="1"/>
          <w:numId w:val="23"/>
        </w:numPr>
      </w:pPr>
      <w:r w:rsidRPr="00C13B97">
        <w:t>Water absorption test</w:t>
      </w:r>
    </w:p>
    <w:p w14:paraId="4A4A2979" w14:textId="5F24E0CF" w:rsidR="00B458E0" w:rsidRPr="00C13B97" w:rsidRDefault="00B458E0" w:rsidP="000061C3">
      <w:pPr>
        <w:pStyle w:val="QJES-TEXT"/>
      </w:pPr>
      <w:r w:rsidRPr="00C13B97">
        <w:t xml:space="preserve">The water absorption of a cube with dimensions of (100 × 100 × 100) mm was quantified as a percentage using the guidelines outlined in </w:t>
      </w:r>
      <w:hyperlink w:anchor="_ENREF_25" w:tooltip="ASTM-C642, 2022 #20" w:history="1">
        <w:r w:rsidR="000061C3" w:rsidRPr="00C13B97">
          <w:fldChar w:fldCharType="begin"/>
        </w:r>
        <w:r w:rsidR="000061C3" w:rsidRPr="00C13B97">
          <w:instrText xml:space="preserve"> ADDIN EN.CITE &lt;EndNote&gt;&lt;Cite AuthorYear="1"&gt;&lt;Author&gt;ASTM-C642&lt;/Author&gt;&lt;Year&gt;2022&lt;/Year&gt;&lt;RecNum&gt;20&lt;/RecNum&gt;&lt;DisplayText&gt;ASTM-C642 [25]&lt;/DisplayText&gt;&lt;record&gt;&lt;rec-number&gt;20&lt;/rec-number&gt;&lt;foreign-keys&gt;&lt;key app="EN" db-id="vdwp95p00xxdtfe9tr4x9apvs5rvaxztv9sf" timestamp="1709074581"&gt;20&lt;/key&gt;&lt;/foreign-keys&gt;&lt;ref-type name="Journal Article"&gt;17&lt;/ref-type&gt;&lt;contributors&gt;&lt;authors&gt;&lt;author&gt;ASTM-C642&lt;/author&gt;&lt;/authors&gt;&lt;/contributors&gt;&lt;titles&gt;&lt;title&gt;Standard Test Method for Density, Absorption, and Voids in Hardened Concrete&lt;/title&gt;&lt;secondary-title&gt;Annual Book of American Society for Testing and Material Standards&lt;/secondary-title&gt;&lt;/titles&gt;&lt;periodical&gt;&lt;full-title&gt;Annual Book of American Society for Testing and Material Standards&lt;/full-title&gt;&lt;/periodical&gt;&lt;dates&gt;&lt;year&gt;2022&lt;/year&gt;&lt;/dates&gt;&lt;urls&gt;&lt;/urls&gt;&lt;/record&gt;&lt;/Cite&gt;&lt;/EndNote&gt;</w:instrText>
        </w:r>
        <w:r w:rsidR="000061C3" w:rsidRPr="00C13B97">
          <w:fldChar w:fldCharType="separate"/>
        </w:r>
        <w:r w:rsidR="000061C3" w:rsidRPr="00C13B97">
          <w:rPr>
            <w:noProof/>
          </w:rPr>
          <w:t>ASTM-C642 [25]</w:t>
        </w:r>
        <w:r w:rsidR="000061C3" w:rsidRPr="00C13B97">
          <w:fldChar w:fldCharType="end"/>
        </w:r>
      </w:hyperlink>
      <w:r w:rsidRPr="00C13B97">
        <w:t>. The dry weight was determined by subjecting the sample to an oven from 100 to 110°C. Meanwhile, the wet weight was calcluated by immersing the sample in water at 21°C for 24 h. lastly, the water absorption percentage was computed.</w:t>
      </w:r>
    </w:p>
    <w:p w14:paraId="1A25F6D4" w14:textId="0F2A3C5D" w:rsidR="00B458E0" w:rsidRPr="00C13B97" w:rsidRDefault="00B458E0" w:rsidP="0038006C">
      <w:pPr>
        <w:pStyle w:val="QJES-1storder-head"/>
        <w:numPr>
          <w:ilvl w:val="0"/>
          <w:numId w:val="10"/>
        </w:numPr>
      </w:pPr>
      <w:r w:rsidRPr="00C13B97">
        <w:t>Results and Discussion</w:t>
      </w:r>
    </w:p>
    <w:p w14:paraId="3D7AF4C3" w14:textId="77777777" w:rsidR="00B458E0" w:rsidRPr="00C13B97" w:rsidRDefault="00B458E0" w:rsidP="002F2E10">
      <w:pPr>
        <w:pStyle w:val="QJES-TEXT"/>
      </w:pPr>
      <w:r w:rsidRPr="00C13B97">
        <w:t>This section assessed and analyses the outcomes derived from the tests above.</w:t>
      </w:r>
    </w:p>
    <w:p w14:paraId="310CBD33" w14:textId="5053E11B" w:rsidR="00B458E0" w:rsidRPr="00C13B97" w:rsidRDefault="0038006C" w:rsidP="0038006C">
      <w:pPr>
        <w:pStyle w:val="QJES-2ndorder-head"/>
        <w:numPr>
          <w:ilvl w:val="0"/>
          <w:numId w:val="0"/>
        </w:numPr>
      </w:pPr>
      <w:r w:rsidRPr="00C13B97">
        <w:t xml:space="preserve">8.1 </w:t>
      </w:r>
      <w:r w:rsidR="00A939FB" w:rsidRPr="00C13B97">
        <w:t xml:space="preserve">Slump </w:t>
      </w:r>
      <w:r w:rsidR="00B458E0" w:rsidRPr="00C13B97">
        <w:t>Test</w:t>
      </w:r>
    </w:p>
    <w:p w14:paraId="50C317A1" w14:textId="77777777" w:rsidR="00B458E0" w:rsidRPr="00C13B97" w:rsidRDefault="00B458E0" w:rsidP="002F2E10">
      <w:pPr>
        <w:pStyle w:val="QJES-TEXT"/>
      </w:pPr>
      <w:r w:rsidRPr="00C13B97">
        <w:t>Table 7 presents the measured slump test values for various LWGCs. An overall reduction in slump values was detected for all mixtures compared to the reference mixture. The following factors contribute to a discrepancy in the decreased values:</w:t>
      </w:r>
    </w:p>
    <w:p w14:paraId="676E6DFA" w14:textId="529F7454" w:rsidR="00B458E0" w:rsidRPr="00C13B97" w:rsidRDefault="00B458E0" w:rsidP="00FF0FDC">
      <w:pPr>
        <w:pStyle w:val="QJES-TEXT"/>
        <w:numPr>
          <w:ilvl w:val="0"/>
          <w:numId w:val="11"/>
        </w:numPr>
      </w:pPr>
      <w:r w:rsidRPr="00C13B97">
        <w:t>The montmorillonite aggregate's higher capability to absorb water than that of conventional and thermostone aggregates resulted in a reduced workability. For example, the slump value of the GMM mixture exhibited a reduction of 32.96% compared to the RM mixture and a decrease of 28.57% compared to the GTT mixture,</w:t>
      </w:r>
      <w:r w:rsidRPr="00C13B97" w:rsidDel="001D6300">
        <w:t xml:space="preserve"> </w:t>
      </w:r>
      <w:r w:rsidR="00A939FB" w:rsidRPr="00C13B97">
        <w:t xml:space="preserve">and </w:t>
      </w:r>
      <w:r w:rsidR="00FF0FDC" w:rsidRPr="00C13B97">
        <w:t>the regression value of MMM blend showed a decrease of 30.76% compared to RM blend and a decrease of 20% compared to MTT blend. As for the other of the mixtures, the fluctuation varies depending on the quantity and type of aggregate, whether the aggregate is montmorillonite or thermostone.</w:t>
      </w:r>
    </w:p>
    <w:p w14:paraId="127DFEA4" w14:textId="09D7FE4F" w:rsidR="00B458E0" w:rsidRPr="00C13B97" w:rsidRDefault="00B458E0" w:rsidP="00FF0FDC">
      <w:pPr>
        <w:pStyle w:val="QJES-TEXT"/>
        <w:numPr>
          <w:ilvl w:val="0"/>
          <w:numId w:val="11"/>
        </w:numPr>
      </w:pPr>
      <w:r w:rsidRPr="00C13B97">
        <w:t xml:space="preserve">When utilising gradient aggregates (10-40) mm, the slump value was higher compared to using gradient aggregates (5-25) mm for the same mixture. This resulted from the slump value being increased by the larger maximum aggregate size </w:t>
      </w:r>
      <w:r w:rsidRPr="00C13B97">
        <w:fldChar w:fldCharType="begin"/>
      </w:r>
      <w:r w:rsidR="000061C3" w:rsidRPr="00C13B97">
        <w:instrText xml:space="preserve"> ADDIN EN.CITE &lt;EndNote&gt;&lt;Cite&gt;&lt;Author&gt;Neville&lt;/Author&gt;&lt;Year&gt;2012&lt;/Year&gt;&lt;RecNum&gt;21&lt;/RecNum&gt;&lt;DisplayText&gt;[26]&lt;/DisplayText&gt;&lt;record&gt;&lt;rec-number&gt;21&lt;/rec-number&gt;&lt;foreign-keys&gt;&lt;key app="EN" db-id="vdwp95p00xxdtfe9tr4x9apvs5rvaxztv9sf" timestamp="1709074581"&gt;21&lt;/key&gt;&lt;/foreign-keys&gt;&lt;ref-type name="Book"&gt;6&lt;/ref-type&gt;&lt;contributors&gt;&lt;authors&gt;&lt;author&gt;Neville, Adam M&lt;/author&gt;&lt;/authors&gt;&lt;/contributors&gt;&lt;titles&gt;&lt;title&gt;Properties of concrete&lt;/title&gt;&lt;/titles&gt;&lt;pages&gt;846 &lt;/pages&gt;&lt;edition&gt;5th&lt;/edition&gt;&lt;section&gt;846 &lt;/section&gt;&lt;dates&gt;&lt;year&gt;2012&lt;/year&gt;&lt;/dates&gt;&lt;pub-location&gt;New York&lt;/pub-location&gt;&lt;publisher&gt;Prentice Hall&lt;/publisher&gt;&lt;isbn&gt;0273755803&lt;/isbn&gt;&lt;urls&gt;&lt;/urls&gt;&lt;/record&gt;&lt;/Cite&gt;&lt;/EndNote&gt;</w:instrText>
      </w:r>
      <w:r w:rsidRPr="00C13B97">
        <w:fldChar w:fldCharType="separate"/>
      </w:r>
      <w:r w:rsidR="000061C3" w:rsidRPr="00C13B97">
        <w:rPr>
          <w:noProof/>
        </w:rPr>
        <w:t>[</w:t>
      </w:r>
      <w:hyperlink w:anchor="_ENREF_26" w:tooltip="Neville, 2012 #21" w:history="1">
        <w:r w:rsidR="000061C3" w:rsidRPr="00C13B97">
          <w:rPr>
            <w:noProof/>
          </w:rPr>
          <w:t>26</w:t>
        </w:r>
      </w:hyperlink>
      <w:r w:rsidR="000061C3" w:rsidRPr="00C13B97">
        <w:rPr>
          <w:noProof/>
        </w:rPr>
        <w:t>]</w:t>
      </w:r>
      <w:r w:rsidRPr="00C13B97">
        <w:fldChar w:fldCharType="end"/>
      </w:r>
      <w:r w:rsidRPr="00C13B97">
        <w:t xml:space="preserve">. For example, the slump value of the MMM combination was 2.85% </w:t>
      </w:r>
      <w:r w:rsidR="00FF0FDC" w:rsidRPr="00C13B97">
        <w:t>higher than that of GMM mixture, and the slump v</w:t>
      </w:r>
      <w:r w:rsidR="000036A1" w:rsidRPr="00C13B97">
        <w:t>alue of the MTT mixture was 2</w:t>
      </w:r>
      <w:r w:rsidR="00FF0FDC" w:rsidRPr="00C13B97">
        <w:t xml:space="preserve">% greater than that of the GTT mixture. </w:t>
      </w:r>
    </w:p>
    <w:p w14:paraId="069EA5DC" w14:textId="77777777" w:rsidR="00B458E0" w:rsidRPr="00C13B97" w:rsidRDefault="00B458E0" w:rsidP="004071BF">
      <w:pPr>
        <w:pStyle w:val="QJES-table-captionJustifiedBefore12ptAfter4pt"/>
      </w:pPr>
      <w:r w:rsidRPr="00C13B97">
        <w:t xml:space="preserve">Table 7. </w:t>
      </w:r>
      <w:r w:rsidRPr="00C13B97">
        <w:rPr>
          <w:b w:val="0"/>
          <w:bCs/>
        </w:rPr>
        <w:t>Summary of the slump test results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883"/>
      </w:tblGrid>
      <w:tr w:rsidR="00B458E0" w:rsidRPr="00C13B97" w14:paraId="03AE9FFE"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tcBorders>
              <w:top w:val="single" w:sz="4" w:space="0" w:color="auto"/>
              <w:bottom w:val="single" w:sz="4" w:space="0" w:color="auto"/>
            </w:tcBorders>
            <w:shd w:val="clear" w:color="auto" w:fill="auto"/>
            <w:vAlign w:val="center"/>
          </w:tcPr>
          <w:p w14:paraId="0F4D98F4" w14:textId="77777777" w:rsidR="00B458E0" w:rsidRPr="00C13B97" w:rsidRDefault="00B458E0" w:rsidP="00D621D7">
            <w:pPr>
              <w:pStyle w:val="QJES-table-head"/>
              <w:rPr>
                <w:b/>
                <w:bCs/>
              </w:rPr>
            </w:pPr>
            <w:r w:rsidRPr="00C13B97">
              <w:rPr>
                <w:b/>
                <w:bCs/>
              </w:rPr>
              <w:t>Slump (mm)</w:t>
            </w:r>
          </w:p>
        </w:tc>
        <w:tc>
          <w:tcPr>
            <w:tcW w:w="883" w:type="dxa"/>
            <w:tcBorders>
              <w:top w:val="single" w:sz="4" w:space="0" w:color="auto"/>
              <w:bottom w:val="single" w:sz="4" w:space="0" w:color="auto"/>
            </w:tcBorders>
            <w:shd w:val="clear" w:color="auto" w:fill="auto"/>
            <w:vAlign w:val="center"/>
          </w:tcPr>
          <w:p w14:paraId="2EF18CAD"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Mix</w:t>
            </w:r>
          </w:p>
        </w:tc>
      </w:tr>
      <w:tr w:rsidR="00B458E0" w:rsidRPr="00C13B97" w14:paraId="3804A1BD"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tcBorders>
              <w:top w:val="single" w:sz="4" w:space="0" w:color="auto"/>
            </w:tcBorders>
            <w:shd w:val="clear" w:color="auto" w:fill="auto"/>
            <w:vAlign w:val="center"/>
          </w:tcPr>
          <w:p w14:paraId="5D3C9043" w14:textId="77777777" w:rsidR="00B458E0" w:rsidRPr="00C13B97" w:rsidRDefault="00B458E0" w:rsidP="00D621D7">
            <w:pPr>
              <w:pStyle w:val="QJES-table-textJustified"/>
              <w:spacing w:line="240" w:lineRule="auto"/>
              <w:rPr>
                <w:b w:val="0"/>
              </w:rPr>
            </w:pPr>
            <w:r w:rsidRPr="00C13B97">
              <w:rPr>
                <w:b w:val="0"/>
              </w:rPr>
              <w:t>208</w:t>
            </w:r>
          </w:p>
        </w:tc>
        <w:tc>
          <w:tcPr>
            <w:tcW w:w="883" w:type="dxa"/>
            <w:tcBorders>
              <w:top w:val="single" w:sz="4" w:space="0" w:color="auto"/>
            </w:tcBorders>
            <w:shd w:val="clear" w:color="auto" w:fill="auto"/>
            <w:vAlign w:val="center"/>
          </w:tcPr>
          <w:p w14:paraId="777754FF"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RM</w:t>
            </w:r>
          </w:p>
        </w:tc>
      </w:tr>
      <w:tr w:rsidR="00B458E0" w:rsidRPr="00C13B97" w14:paraId="6294E5DF"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24BDA71A" w14:textId="77777777" w:rsidR="00B458E0" w:rsidRPr="00C13B97" w:rsidRDefault="00B458E0" w:rsidP="00D621D7">
            <w:pPr>
              <w:pStyle w:val="QJES-table-textJustified"/>
              <w:spacing w:line="240" w:lineRule="auto"/>
              <w:rPr>
                <w:b w:val="0"/>
              </w:rPr>
            </w:pPr>
            <w:r w:rsidRPr="00C13B97">
              <w:rPr>
                <w:b w:val="0"/>
              </w:rPr>
              <w:t>196</w:t>
            </w:r>
          </w:p>
        </w:tc>
        <w:tc>
          <w:tcPr>
            <w:tcW w:w="883" w:type="dxa"/>
            <w:shd w:val="clear" w:color="auto" w:fill="auto"/>
            <w:vAlign w:val="center"/>
          </w:tcPr>
          <w:p w14:paraId="1AC0695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B458E0" w:rsidRPr="00C13B97" w14:paraId="51A3837F"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0543849E" w14:textId="77777777" w:rsidR="00B458E0" w:rsidRPr="00C13B97" w:rsidRDefault="00B458E0" w:rsidP="00D621D7">
            <w:pPr>
              <w:pStyle w:val="QJES-table-textJustified"/>
              <w:spacing w:line="240" w:lineRule="auto"/>
              <w:rPr>
                <w:b w:val="0"/>
              </w:rPr>
            </w:pPr>
            <w:r w:rsidRPr="00C13B97">
              <w:rPr>
                <w:b w:val="0"/>
              </w:rPr>
              <w:t>151</w:t>
            </w:r>
          </w:p>
        </w:tc>
        <w:tc>
          <w:tcPr>
            <w:tcW w:w="883" w:type="dxa"/>
            <w:shd w:val="clear" w:color="auto" w:fill="auto"/>
            <w:vAlign w:val="center"/>
          </w:tcPr>
          <w:p w14:paraId="0A43446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B458E0" w:rsidRPr="00C13B97" w14:paraId="7239A464"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08F890CE" w14:textId="77777777" w:rsidR="00B458E0" w:rsidRPr="00C13B97" w:rsidRDefault="00B458E0" w:rsidP="00D621D7">
            <w:pPr>
              <w:pStyle w:val="QJES-table-textJustified"/>
              <w:spacing w:line="240" w:lineRule="auto"/>
              <w:rPr>
                <w:b w:val="0"/>
              </w:rPr>
            </w:pPr>
            <w:r w:rsidRPr="00C13B97">
              <w:rPr>
                <w:b w:val="0"/>
              </w:rPr>
              <w:t>182</w:t>
            </w:r>
          </w:p>
        </w:tc>
        <w:tc>
          <w:tcPr>
            <w:tcW w:w="883" w:type="dxa"/>
            <w:shd w:val="clear" w:color="auto" w:fill="auto"/>
            <w:vAlign w:val="center"/>
          </w:tcPr>
          <w:p w14:paraId="42D7F75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B458E0" w:rsidRPr="00C13B97" w14:paraId="47346870"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286488F7" w14:textId="77777777" w:rsidR="00B458E0" w:rsidRPr="00C13B97" w:rsidRDefault="00B458E0" w:rsidP="00D621D7">
            <w:pPr>
              <w:pStyle w:val="QJES-table-textJustified"/>
              <w:spacing w:line="240" w:lineRule="auto"/>
              <w:rPr>
                <w:b w:val="0"/>
              </w:rPr>
            </w:pPr>
            <w:r w:rsidRPr="00C13B97">
              <w:rPr>
                <w:b w:val="0"/>
              </w:rPr>
              <w:t>140</w:t>
            </w:r>
          </w:p>
        </w:tc>
        <w:tc>
          <w:tcPr>
            <w:tcW w:w="883" w:type="dxa"/>
            <w:shd w:val="clear" w:color="auto" w:fill="auto"/>
            <w:vAlign w:val="center"/>
          </w:tcPr>
          <w:p w14:paraId="33E7304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B458E0" w:rsidRPr="00C13B97" w14:paraId="5DF2EC19"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40977D8F" w14:textId="77777777" w:rsidR="00B458E0" w:rsidRPr="00C13B97" w:rsidRDefault="00B458E0" w:rsidP="00D621D7">
            <w:pPr>
              <w:pStyle w:val="QJES-table-textJustified"/>
              <w:spacing w:line="240" w:lineRule="auto"/>
              <w:rPr>
                <w:b w:val="0"/>
              </w:rPr>
            </w:pPr>
            <w:r w:rsidRPr="00C13B97">
              <w:rPr>
                <w:b w:val="0"/>
              </w:rPr>
              <w:t>178</w:t>
            </w:r>
          </w:p>
        </w:tc>
        <w:tc>
          <w:tcPr>
            <w:tcW w:w="883" w:type="dxa"/>
            <w:shd w:val="clear" w:color="auto" w:fill="auto"/>
            <w:vAlign w:val="center"/>
          </w:tcPr>
          <w:p w14:paraId="0EB8ADD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B458E0" w:rsidRPr="00C13B97" w14:paraId="5FFD1A38"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4B585BBD" w14:textId="77777777" w:rsidR="00B458E0" w:rsidRPr="00C13B97" w:rsidRDefault="00B458E0" w:rsidP="00D621D7">
            <w:pPr>
              <w:pStyle w:val="QJES-table-textJustified"/>
              <w:spacing w:line="240" w:lineRule="auto"/>
              <w:rPr>
                <w:b w:val="0"/>
              </w:rPr>
            </w:pPr>
            <w:r w:rsidRPr="00C13B97">
              <w:rPr>
                <w:b w:val="0"/>
              </w:rPr>
              <w:t>161</w:t>
            </w:r>
          </w:p>
        </w:tc>
        <w:tc>
          <w:tcPr>
            <w:tcW w:w="883" w:type="dxa"/>
            <w:shd w:val="clear" w:color="auto" w:fill="auto"/>
            <w:vAlign w:val="center"/>
          </w:tcPr>
          <w:p w14:paraId="17C447A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B458E0" w:rsidRPr="00C13B97" w14:paraId="5D41ABF9"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0BE3C6AA" w14:textId="77777777" w:rsidR="00B458E0" w:rsidRPr="00C13B97" w:rsidRDefault="00B458E0" w:rsidP="00D621D7">
            <w:pPr>
              <w:pStyle w:val="QJES-table-textJustified"/>
              <w:spacing w:line="240" w:lineRule="auto"/>
              <w:rPr>
                <w:b w:val="0"/>
              </w:rPr>
            </w:pPr>
            <w:r w:rsidRPr="00C13B97">
              <w:rPr>
                <w:b w:val="0"/>
              </w:rPr>
              <w:t>200</w:t>
            </w:r>
          </w:p>
        </w:tc>
        <w:tc>
          <w:tcPr>
            <w:tcW w:w="883" w:type="dxa"/>
            <w:shd w:val="clear" w:color="auto" w:fill="auto"/>
            <w:vAlign w:val="center"/>
          </w:tcPr>
          <w:p w14:paraId="3C4925F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B458E0" w:rsidRPr="00C13B97" w14:paraId="1B50FC73"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3B6F6159" w14:textId="77777777" w:rsidR="00B458E0" w:rsidRPr="00C13B97" w:rsidRDefault="00B458E0" w:rsidP="00D621D7">
            <w:pPr>
              <w:pStyle w:val="QJES-table-textJustified"/>
              <w:spacing w:line="240" w:lineRule="auto"/>
              <w:rPr>
                <w:b w:val="0"/>
              </w:rPr>
            </w:pPr>
            <w:r w:rsidRPr="00C13B97">
              <w:rPr>
                <w:b w:val="0"/>
              </w:rPr>
              <w:t>157</w:t>
            </w:r>
          </w:p>
        </w:tc>
        <w:tc>
          <w:tcPr>
            <w:tcW w:w="883" w:type="dxa"/>
            <w:shd w:val="clear" w:color="auto" w:fill="auto"/>
            <w:vAlign w:val="center"/>
          </w:tcPr>
          <w:p w14:paraId="3AF670C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B458E0" w:rsidRPr="00C13B97" w14:paraId="03188556"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0CF19B2D" w14:textId="77777777" w:rsidR="00B458E0" w:rsidRPr="00C13B97" w:rsidRDefault="00B458E0" w:rsidP="00D621D7">
            <w:pPr>
              <w:pStyle w:val="QJES-table-textJustified"/>
              <w:spacing w:line="240" w:lineRule="auto"/>
              <w:rPr>
                <w:b w:val="0"/>
              </w:rPr>
            </w:pPr>
            <w:r w:rsidRPr="00C13B97">
              <w:rPr>
                <w:b w:val="0"/>
              </w:rPr>
              <w:t>190</w:t>
            </w:r>
          </w:p>
        </w:tc>
        <w:tc>
          <w:tcPr>
            <w:tcW w:w="883" w:type="dxa"/>
            <w:shd w:val="clear" w:color="auto" w:fill="auto"/>
            <w:vAlign w:val="center"/>
          </w:tcPr>
          <w:p w14:paraId="2BDAC732"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B458E0" w:rsidRPr="00C13B97" w14:paraId="70C83953"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5EBFE23F" w14:textId="77777777" w:rsidR="00B458E0" w:rsidRPr="00C13B97" w:rsidRDefault="00B458E0" w:rsidP="00D621D7">
            <w:pPr>
              <w:pStyle w:val="QJES-table-textJustified"/>
              <w:spacing w:line="240" w:lineRule="auto"/>
              <w:rPr>
                <w:b w:val="0"/>
              </w:rPr>
            </w:pPr>
            <w:r w:rsidRPr="00C13B97">
              <w:rPr>
                <w:b w:val="0"/>
              </w:rPr>
              <w:t>144</w:t>
            </w:r>
          </w:p>
        </w:tc>
        <w:tc>
          <w:tcPr>
            <w:tcW w:w="883" w:type="dxa"/>
            <w:shd w:val="clear" w:color="auto" w:fill="auto"/>
            <w:vAlign w:val="center"/>
          </w:tcPr>
          <w:p w14:paraId="025778F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B458E0" w:rsidRPr="00C13B97" w14:paraId="0D110C99"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4C4C1BB1" w14:textId="77777777" w:rsidR="00B458E0" w:rsidRPr="00C13B97" w:rsidRDefault="00B458E0" w:rsidP="00D621D7">
            <w:pPr>
              <w:pStyle w:val="QJES-table-textJustified"/>
              <w:spacing w:line="240" w:lineRule="auto"/>
              <w:rPr>
                <w:b w:val="0"/>
              </w:rPr>
            </w:pPr>
            <w:r w:rsidRPr="00C13B97">
              <w:rPr>
                <w:b w:val="0"/>
              </w:rPr>
              <w:t>180</w:t>
            </w:r>
          </w:p>
        </w:tc>
        <w:tc>
          <w:tcPr>
            <w:tcW w:w="883" w:type="dxa"/>
            <w:shd w:val="clear" w:color="auto" w:fill="auto"/>
            <w:vAlign w:val="center"/>
          </w:tcPr>
          <w:p w14:paraId="1ECF2D7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B458E0" w:rsidRPr="00C13B97" w14:paraId="681EC4F8"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89" w:type="dxa"/>
            <w:shd w:val="clear" w:color="auto" w:fill="auto"/>
            <w:vAlign w:val="center"/>
          </w:tcPr>
          <w:p w14:paraId="621D0A8B" w14:textId="77777777" w:rsidR="00B458E0" w:rsidRPr="00C13B97" w:rsidRDefault="00B458E0" w:rsidP="00D621D7">
            <w:pPr>
              <w:pStyle w:val="QJES-table-textJustified"/>
              <w:spacing w:line="240" w:lineRule="auto"/>
              <w:rPr>
                <w:b w:val="0"/>
              </w:rPr>
            </w:pPr>
            <w:r w:rsidRPr="00C13B97">
              <w:rPr>
                <w:b w:val="0"/>
              </w:rPr>
              <w:t>166</w:t>
            </w:r>
          </w:p>
        </w:tc>
        <w:tc>
          <w:tcPr>
            <w:tcW w:w="883" w:type="dxa"/>
            <w:shd w:val="clear" w:color="auto" w:fill="auto"/>
            <w:vAlign w:val="center"/>
          </w:tcPr>
          <w:p w14:paraId="0F2A62D9"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MMS</w:t>
            </w:r>
          </w:p>
        </w:tc>
      </w:tr>
    </w:tbl>
    <w:p w14:paraId="1E475F5E" w14:textId="522B15DC" w:rsidR="00B458E0" w:rsidRPr="00C13B97" w:rsidRDefault="00B458E0" w:rsidP="0038006C">
      <w:pPr>
        <w:pStyle w:val="QJES-2ndorder-head"/>
        <w:numPr>
          <w:ilvl w:val="1"/>
          <w:numId w:val="24"/>
        </w:numPr>
      </w:pPr>
      <w:r w:rsidRPr="00C13B97">
        <w:lastRenderedPageBreak/>
        <w:t>Density Test</w:t>
      </w:r>
    </w:p>
    <w:p w14:paraId="176BCA65" w14:textId="77777777" w:rsidR="00C11280" w:rsidRPr="00C13B97" w:rsidRDefault="00B458E0" w:rsidP="00E30848">
      <w:pPr>
        <w:pStyle w:val="QJES-TEXT"/>
      </w:pPr>
      <w:r w:rsidRPr="00C13B97">
        <w:t xml:space="preserve">Table 8 tabulates the density test findings for various LWGCs. The density values of all mixtures were lower when compared to the density value of the reference mixture. </w:t>
      </w:r>
      <w:r w:rsidR="00E30848" w:rsidRPr="00C13B97">
        <w:t xml:space="preserve">This loss can be attributable to several factors, such as </w:t>
      </w:r>
      <w:r w:rsidR="00C11280" w:rsidRPr="00C13B97">
        <w:t xml:space="preserve">following factors: </w:t>
      </w:r>
    </w:p>
    <w:p w14:paraId="1A8FF040" w14:textId="119EE670" w:rsidR="00C11280" w:rsidRPr="00C13B97" w:rsidRDefault="00C11280" w:rsidP="00C11280">
      <w:pPr>
        <w:pStyle w:val="QJES-TEXT"/>
        <w:numPr>
          <w:ilvl w:val="0"/>
          <w:numId w:val="14"/>
        </w:numPr>
      </w:pPr>
      <w:r w:rsidRPr="00C13B97">
        <w:t>T</w:t>
      </w:r>
      <w:r w:rsidR="00E30848" w:rsidRPr="00C13B97">
        <w:t xml:space="preserve">he aggregates composed of montmorillonite exhibited a higher density compared to the aggregates composed of thermostone. More precisely, the density of the concrete that included thermostone aggregate GTT (both fine and coarse) was 13% less than the density of the concrete that included montmorillonite aggregate GMM (both fine and coarse), </w:t>
      </w:r>
      <w:r w:rsidRPr="00C13B97">
        <w:t>The density of the concrete containing thermostone aggregate MTT (both fine and coarse) was 14.8% lower than the density of the concrete containing montmorillonite aggregate MMM (both fine and coarse). The density of the concrete containing thermostone aggregate MTT (both fine and coarse) was 14.8% lower than the density of the concrete containing montmorillonite aggregate MMM (both fine and coarse).</w:t>
      </w:r>
    </w:p>
    <w:p w14:paraId="17FB248A" w14:textId="30B521E1" w:rsidR="00C11280" w:rsidRPr="00C13B97" w:rsidRDefault="00B458E0" w:rsidP="00C11280">
      <w:pPr>
        <w:pStyle w:val="QJES-TEXT"/>
        <w:numPr>
          <w:ilvl w:val="0"/>
          <w:numId w:val="14"/>
        </w:numPr>
      </w:pPr>
      <w:r w:rsidRPr="00C13B97">
        <w:rPr>
          <w:rFonts w:asciiTheme="majorBidi" w:hAnsiTheme="majorBidi" w:cstheme="majorBidi"/>
          <w:bCs/>
          <w:szCs w:val="16"/>
        </w:rPr>
        <w:t>The density values of the traditional fine and coarse aggregates were greater than the fine and coarse thermostone aggregates. Notably, the density value of concrete containing thermostone aggregate GTT (fine and coarse) decreased by 33.9% compared to concrete containing standard aggregate RM (fine and coarse)</w:t>
      </w:r>
      <w:r w:rsidR="00C60B63" w:rsidRPr="00C13B97">
        <w:rPr>
          <w:rFonts w:asciiTheme="majorBidi" w:hAnsiTheme="majorBidi" w:cstheme="majorBidi"/>
          <w:bCs/>
          <w:szCs w:val="16"/>
        </w:rPr>
        <w:t xml:space="preserve">, and </w:t>
      </w:r>
      <w:r w:rsidR="00C60B63" w:rsidRPr="00C13B97">
        <w:t>the density of concrete with montmorillonite aggregate GMM (both fine and coarse) decreased by 23.9% in comparison to concrete with traditional aggregate RM (both fine and coarse).</w:t>
      </w:r>
    </w:p>
    <w:p w14:paraId="4037D851" w14:textId="18B59169" w:rsidR="00B458E0" w:rsidRPr="00C13B97" w:rsidRDefault="00AC046A" w:rsidP="00C11280">
      <w:pPr>
        <w:pStyle w:val="QJES-TEXT"/>
        <w:numPr>
          <w:ilvl w:val="0"/>
          <w:numId w:val="14"/>
        </w:numPr>
      </w:pPr>
      <w:r w:rsidRPr="00C13B97">
        <w:rPr>
          <w:rFonts w:asciiTheme="majorBidi" w:hAnsiTheme="majorBidi" w:cstheme="majorBidi"/>
          <w:bCs/>
          <w:szCs w:val="16"/>
        </w:rPr>
        <w:t xml:space="preserve"> </w:t>
      </w:r>
      <w:r w:rsidR="00B458E0" w:rsidRPr="00C13B97">
        <w:rPr>
          <w:rFonts w:asciiTheme="majorBidi" w:hAnsiTheme="majorBidi" w:cstheme="majorBidi"/>
          <w:bCs/>
          <w:szCs w:val="16"/>
        </w:rPr>
        <w:t>The graded aggregates (10-40) mm resulted in a marginally greater density compared to graded aggregates (5-25) mm for the same mixtures. This finding was due to the employment of graded aggregates (10-40) mm permitting larger amounts of fine aggregates to penetrate, yielding a higher density. Regardless of the aggregate type, the fine aggregate possessed a greater density than the coarse aggregate. Particularly, a reduction of 0.6% in the density of concrete was observed while using montmorillonite aggregate GMM (fine and coarse) (5-25) mm compared to the montmorillonite aggregate MMM (fine and coarse) (10-40) mm.</w:t>
      </w:r>
    </w:p>
    <w:p w14:paraId="708A132D" w14:textId="77777777" w:rsidR="00C11280" w:rsidRPr="00C13B97" w:rsidRDefault="00C11280" w:rsidP="00C11280">
      <w:pPr>
        <w:pStyle w:val="QJES-TEXT"/>
      </w:pPr>
    </w:p>
    <w:p w14:paraId="00C1E4B7" w14:textId="77777777" w:rsidR="00C11280" w:rsidRPr="00C13B97" w:rsidRDefault="00C11280" w:rsidP="00C11280">
      <w:pPr>
        <w:pStyle w:val="QJES-TEXT"/>
        <w:ind w:left="720"/>
      </w:pPr>
      <w:r w:rsidRPr="00C13B97">
        <w:t xml:space="preserve">Table 8. </w:t>
      </w:r>
      <w:r w:rsidRPr="00C13B97">
        <w:rPr>
          <w:bCs/>
        </w:rPr>
        <w:t>Summary of the density test results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626"/>
        <w:gridCol w:w="643"/>
      </w:tblGrid>
      <w:tr w:rsidR="00C11280" w:rsidRPr="00C13B97" w14:paraId="27D1827B" w14:textId="77777777" w:rsidTr="00C1128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auto"/>
              <w:bottom w:val="single" w:sz="4" w:space="0" w:color="auto"/>
            </w:tcBorders>
            <w:shd w:val="clear" w:color="auto" w:fill="auto"/>
            <w:vAlign w:val="center"/>
          </w:tcPr>
          <w:p w14:paraId="296FDF94" w14:textId="77777777" w:rsidR="00C11280" w:rsidRPr="00C13B97" w:rsidRDefault="00C11280" w:rsidP="00C11280">
            <w:pPr>
              <w:pStyle w:val="QJES-table-head"/>
              <w:rPr>
                <w:b/>
                <w:bCs/>
              </w:rPr>
            </w:pPr>
            <w:r w:rsidRPr="00C13B97">
              <w:rPr>
                <w:b/>
                <w:bCs/>
              </w:rPr>
              <w:t>Density (kg/m</w:t>
            </w:r>
            <w:r w:rsidRPr="00C13B97">
              <w:rPr>
                <w:b/>
                <w:bCs/>
                <w:vertAlign w:val="superscript"/>
              </w:rPr>
              <w:t>3</w:t>
            </w:r>
            <w:r w:rsidRPr="00C13B97">
              <w:rPr>
                <w:b/>
                <w:bCs/>
              </w:rPr>
              <w:t>)</w:t>
            </w:r>
          </w:p>
        </w:tc>
        <w:tc>
          <w:tcPr>
            <w:tcW w:w="0" w:type="auto"/>
            <w:tcBorders>
              <w:top w:val="single" w:sz="4" w:space="0" w:color="auto"/>
              <w:bottom w:val="single" w:sz="4" w:space="0" w:color="auto"/>
            </w:tcBorders>
            <w:shd w:val="clear" w:color="auto" w:fill="auto"/>
            <w:vAlign w:val="center"/>
          </w:tcPr>
          <w:p w14:paraId="43E0F2DB" w14:textId="77777777" w:rsidR="00C11280" w:rsidRPr="00C13B97" w:rsidRDefault="00C11280" w:rsidP="00C11280">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Mix</w:t>
            </w:r>
          </w:p>
        </w:tc>
      </w:tr>
      <w:tr w:rsidR="00C11280" w:rsidRPr="00C13B97" w14:paraId="7B6CF056"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tcBorders>
              <w:top w:val="single" w:sz="4" w:space="0" w:color="auto"/>
            </w:tcBorders>
            <w:shd w:val="clear" w:color="auto" w:fill="auto"/>
            <w:vAlign w:val="center"/>
          </w:tcPr>
          <w:p w14:paraId="2B876C6C" w14:textId="77777777" w:rsidR="00C11280" w:rsidRPr="00C13B97" w:rsidRDefault="00C11280" w:rsidP="00C11280">
            <w:pPr>
              <w:pStyle w:val="QJES-table-textJustified"/>
              <w:spacing w:line="240" w:lineRule="auto"/>
              <w:rPr>
                <w:b w:val="0"/>
              </w:rPr>
            </w:pPr>
            <w:r w:rsidRPr="00C13B97">
              <w:rPr>
                <w:b w:val="0"/>
              </w:rPr>
              <w:t>2348</w:t>
            </w:r>
          </w:p>
        </w:tc>
        <w:tc>
          <w:tcPr>
            <w:tcW w:w="0" w:type="auto"/>
            <w:tcBorders>
              <w:top w:val="single" w:sz="4" w:space="0" w:color="auto"/>
            </w:tcBorders>
            <w:shd w:val="clear" w:color="auto" w:fill="auto"/>
            <w:vAlign w:val="center"/>
          </w:tcPr>
          <w:p w14:paraId="05572682"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RM</w:t>
            </w:r>
          </w:p>
        </w:tc>
      </w:tr>
      <w:tr w:rsidR="00C11280" w:rsidRPr="00C13B97" w14:paraId="7CE9F987" w14:textId="77777777" w:rsidTr="00C11280">
        <w:trPr>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D4D0C67" w14:textId="77777777" w:rsidR="00C11280" w:rsidRPr="00C13B97" w:rsidRDefault="00C11280" w:rsidP="00C11280">
            <w:pPr>
              <w:pStyle w:val="QJES-table-textJustified"/>
              <w:spacing w:line="240" w:lineRule="auto"/>
              <w:rPr>
                <w:b w:val="0"/>
              </w:rPr>
            </w:pPr>
            <w:r w:rsidRPr="00C13B97">
              <w:rPr>
                <w:b w:val="0"/>
              </w:rPr>
              <w:t>1552</w:t>
            </w:r>
          </w:p>
        </w:tc>
        <w:tc>
          <w:tcPr>
            <w:tcW w:w="0" w:type="auto"/>
            <w:shd w:val="clear" w:color="auto" w:fill="auto"/>
            <w:vAlign w:val="center"/>
          </w:tcPr>
          <w:p w14:paraId="2FE19A52" w14:textId="77777777" w:rsidR="00C11280" w:rsidRPr="00C13B97" w:rsidRDefault="00C11280" w:rsidP="00C1128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C11280" w:rsidRPr="00C13B97" w14:paraId="3291D394"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3716A3A8" w14:textId="77777777" w:rsidR="00C11280" w:rsidRPr="00C13B97" w:rsidRDefault="00C11280" w:rsidP="00C11280">
            <w:pPr>
              <w:pStyle w:val="QJES-table-textJustified"/>
              <w:spacing w:line="240" w:lineRule="auto"/>
              <w:rPr>
                <w:b w:val="0"/>
              </w:rPr>
            </w:pPr>
            <w:r w:rsidRPr="00C13B97">
              <w:rPr>
                <w:b w:val="0"/>
              </w:rPr>
              <w:t>1587</w:t>
            </w:r>
          </w:p>
        </w:tc>
        <w:tc>
          <w:tcPr>
            <w:tcW w:w="0" w:type="auto"/>
            <w:shd w:val="clear" w:color="auto" w:fill="auto"/>
            <w:vAlign w:val="center"/>
          </w:tcPr>
          <w:p w14:paraId="7A91485B"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C11280" w:rsidRPr="00C13B97" w14:paraId="30AF2633" w14:textId="77777777" w:rsidTr="00C11280">
        <w:trPr>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F6EACCF" w14:textId="77777777" w:rsidR="00C11280" w:rsidRPr="00C13B97" w:rsidRDefault="00C11280" w:rsidP="00C11280">
            <w:pPr>
              <w:pStyle w:val="QJES-table-textJustified"/>
              <w:spacing w:line="240" w:lineRule="auto"/>
              <w:rPr>
                <w:b w:val="0"/>
              </w:rPr>
            </w:pPr>
            <w:r w:rsidRPr="00C13B97">
              <w:rPr>
                <w:b w:val="0"/>
              </w:rPr>
              <w:t>1626</w:t>
            </w:r>
          </w:p>
        </w:tc>
        <w:tc>
          <w:tcPr>
            <w:tcW w:w="0" w:type="auto"/>
            <w:shd w:val="clear" w:color="auto" w:fill="auto"/>
            <w:vAlign w:val="center"/>
          </w:tcPr>
          <w:p w14:paraId="73E84515" w14:textId="77777777" w:rsidR="00C11280" w:rsidRPr="00C13B97" w:rsidRDefault="00C11280" w:rsidP="00C1128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C11280" w:rsidRPr="00C13B97" w14:paraId="6C1792A2"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4A5937D6" w14:textId="77777777" w:rsidR="00C11280" w:rsidRPr="00C13B97" w:rsidRDefault="00C11280" w:rsidP="00C11280">
            <w:pPr>
              <w:pStyle w:val="QJES-table-textJustified"/>
              <w:spacing w:line="240" w:lineRule="auto"/>
              <w:rPr>
                <w:b w:val="0"/>
              </w:rPr>
            </w:pPr>
            <w:r w:rsidRPr="00C13B97">
              <w:rPr>
                <w:b w:val="0"/>
              </w:rPr>
              <w:t>1785</w:t>
            </w:r>
          </w:p>
        </w:tc>
        <w:tc>
          <w:tcPr>
            <w:tcW w:w="0" w:type="auto"/>
            <w:shd w:val="clear" w:color="auto" w:fill="auto"/>
            <w:vAlign w:val="center"/>
          </w:tcPr>
          <w:p w14:paraId="5BBFE741"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C11280" w:rsidRPr="00C13B97" w14:paraId="0E92D368" w14:textId="77777777" w:rsidTr="00C11280">
        <w:trPr>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5F6151E0" w14:textId="77777777" w:rsidR="00C11280" w:rsidRPr="00C13B97" w:rsidRDefault="00C11280" w:rsidP="00C11280">
            <w:pPr>
              <w:pStyle w:val="QJES-table-textJustified"/>
              <w:spacing w:line="240" w:lineRule="auto"/>
              <w:rPr>
                <w:b w:val="0"/>
              </w:rPr>
            </w:pPr>
            <w:r w:rsidRPr="00C13B97">
              <w:rPr>
                <w:b w:val="0"/>
              </w:rPr>
              <w:t>1761</w:t>
            </w:r>
          </w:p>
        </w:tc>
        <w:tc>
          <w:tcPr>
            <w:tcW w:w="0" w:type="auto"/>
            <w:shd w:val="clear" w:color="auto" w:fill="auto"/>
            <w:vAlign w:val="center"/>
          </w:tcPr>
          <w:p w14:paraId="338EF67C" w14:textId="77777777" w:rsidR="00C11280" w:rsidRPr="00C13B97" w:rsidRDefault="00C11280" w:rsidP="00C1128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C11280" w:rsidRPr="00C13B97" w14:paraId="7124D5AC"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31C506E3" w14:textId="77777777" w:rsidR="00C11280" w:rsidRPr="00C13B97" w:rsidRDefault="00C11280" w:rsidP="00C11280">
            <w:pPr>
              <w:pStyle w:val="QJES-table-textJustified"/>
              <w:spacing w:line="240" w:lineRule="auto"/>
              <w:rPr>
                <w:b w:val="0"/>
              </w:rPr>
            </w:pPr>
            <w:r w:rsidRPr="00C13B97">
              <w:rPr>
                <w:b w:val="0"/>
              </w:rPr>
              <w:t>1834</w:t>
            </w:r>
          </w:p>
        </w:tc>
        <w:tc>
          <w:tcPr>
            <w:tcW w:w="0" w:type="auto"/>
            <w:shd w:val="clear" w:color="auto" w:fill="auto"/>
            <w:vAlign w:val="center"/>
          </w:tcPr>
          <w:p w14:paraId="6EA5FE97"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C11280" w:rsidRPr="00C13B97" w14:paraId="76E7119C" w14:textId="77777777" w:rsidTr="00C11280">
        <w:trPr>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2D261A33" w14:textId="77777777" w:rsidR="00C11280" w:rsidRPr="00C13B97" w:rsidRDefault="00C11280" w:rsidP="00C11280">
            <w:pPr>
              <w:pStyle w:val="QJES-table-textJustified"/>
              <w:spacing w:line="240" w:lineRule="auto"/>
              <w:rPr>
                <w:b w:val="0"/>
              </w:rPr>
            </w:pPr>
            <w:r w:rsidRPr="00C13B97">
              <w:rPr>
                <w:b w:val="0"/>
              </w:rPr>
              <w:t>1530</w:t>
            </w:r>
          </w:p>
        </w:tc>
        <w:tc>
          <w:tcPr>
            <w:tcW w:w="0" w:type="auto"/>
            <w:shd w:val="clear" w:color="auto" w:fill="auto"/>
            <w:vAlign w:val="center"/>
          </w:tcPr>
          <w:p w14:paraId="29C7F3F7" w14:textId="77777777" w:rsidR="00C11280" w:rsidRPr="00C13B97" w:rsidRDefault="00C11280" w:rsidP="00C1128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C11280" w:rsidRPr="00C13B97" w14:paraId="77309F05"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99B876F" w14:textId="77777777" w:rsidR="00C11280" w:rsidRPr="00C13B97" w:rsidRDefault="00C11280" w:rsidP="00C11280">
            <w:pPr>
              <w:pStyle w:val="QJES-table-textJustified"/>
              <w:spacing w:line="240" w:lineRule="auto"/>
              <w:rPr>
                <w:b w:val="0"/>
              </w:rPr>
            </w:pPr>
            <w:r w:rsidRPr="00C13B97">
              <w:rPr>
                <w:b w:val="0"/>
              </w:rPr>
              <w:t>1598</w:t>
            </w:r>
          </w:p>
        </w:tc>
        <w:tc>
          <w:tcPr>
            <w:tcW w:w="0" w:type="auto"/>
            <w:shd w:val="clear" w:color="auto" w:fill="auto"/>
            <w:vAlign w:val="center"/>
          </w:tcPr>
          <w:p w14:paraId="7EA7673E"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C11280" w:rsidRPr="00C13B97" w14:paraId="51180AAA" w14:textId="77777777" w:rsidTr="00C11280">
        <w:trPr>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1F51796E" w14:textId="77777777" w:rsidR="00C11280" w:rsidRPr="00C13B97" w:rsidRDefault="00C11280" w:rsidP="00C11280">
            <w:pPr>
              <w:pStyle w:val="QJES-table-textJustified"/>
              <w:spacing w:line="240" w:lineRule="auto"/>
              <w:rPr>
                <w:b w:val="0"/>
              </w:rPr>
            </w:pPr>
            <w:r w:rsidRPr="00C13B97">
              <w:rPr>
                <w:b w:val="0"/>
              </w:rPr>
              <w:t>1627</w:t>
            </w:r>
          </w:p>
        </w:tc>
        <w:tc>
          <w:tcPr>
            <w:tcW w:w="0" w:type="auto"/>
            <w:shd w:val="clear" w:color="auto" w:fill="auto"/>
            <w:vAlign w:val="center"/>
          </w:tcPr>
          <w:p w14:paraId="13AC391F" w14:textId="77777777" w:rsidR="00C11280" w:rsidRPr="00C13B97" w:rsidRDefault="00C11280" w:rsidP="00C1128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C11280" w:rsidRPr="00C13B97" w14:paraId="5DEF4FFA"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225E02A3" w14:textId="77777777" w:rsidR="00C11280" w:rsidRPr="00C13B97" w:rsidRDefault="00C11280" w:rsidP="00C11280">
            <w:pPr>
              <w:pStyle w:val="QJES-table-textJustified"/>
              <w:spacing w:line="240" w:lineRule="auto"/>
              <w:rPr>
                <w:b w:val="0"/>
              </w:rPr>
            </w:pPr>
            <w:r w:rsidRPr="00C13B97">
              <w:rPr>
                <w:b w:val="0"/>
              </w:rPr>
              <w:t>1796</w:t>
            </w:r>
          </w:p>
        </w:tc>
        <w:tc>
          <w:tcPr>
            <w:tcW w:w="0" w:type="auto"/>
            <w:shd w:val="clear" w:color="auto" w:fill="auto"/>
            <w:vAlign w:val="center"/>
          </w:tcPr>
          <w:p w14:paraId="0B97E9C1"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C11280" w:rsidRPr="00C13B97" w14:paraId="2B34295F" w14:textId="77777777" w:rsidTr="00C11280">
        <w:trPr>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40DC12DF" w14:textId="77777777" w:rsidR="00C11280" w:rsidRPr="00C13B97" w:rsidRDefault="00C11280" w:rsidP="00C11280">
            <w:pPr>
              <w:pStyle w:val="QJES-table-textJustified"/>
              <w:spacing w:line="240" w:lineRule="auto"/>
              <w:rPr>
                <w:b w:val="0"/>
              </w:rPr>
            </w:pPr>
            <w:r w:rsidRPr="00C13B97">
              <w:rPr>
                <w:b w:val="0"/>
              </w:rPr>
              <w:t>1764</w:t>
            </w:r>
          </w:p>
        </w:tc>
        <w:tc>
          <w:tcPr>
            <w:tcW w:w="0" w:type="auto"/>
            <w:shd w:val="clear" w:color="auto" w:fill="auto"/>
            <w:vAlign w:val="center"/>
          </w:tcPr>
          <w:p w14:paraId="55CCC1D0" w14:textId="77777777" w:rsidR="00C11280" w:rsidRPr="00C13B97" w:rsidRDefault="00C11280" w:rsidP="00C11280">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C11280" w:rsidRPr="00C13B97" w14:paraId="4AB08278" w14:textId="77777777" w:rsidTr="00C1128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626" w:type="dxa"/>
            <w:shd w:val="clear" w:color="auto" w:fill="auto"/>
            <w:vAlign w:val="center"/>
          </w:tcPr>
          <w:p w14:paraId="0B23EF11" w14:textId="77777777" w:rsidR="00C11280" w:rsidRPr="00C13B97" w:rsidRDefault="00C11280" w:rsidP="00C11280">
            <w:pPr>
              <w:pStyle w:val="QJES-table-textJustified"/>
              <w:spacing w:line="240" w:lineRule="auto"/>
              <w:rPr>
                <w:b w:val="0"/>
              </w:rPr>
            </w:pPr>
            <w:r w:rsidRPr="00C13B97">
              <w:rPr>
                <w:b w:val="0"/>
              </w:rPr>
              <w:t>1847</w:t>
            </w:r>
          </w:p>
        </w:tc>
        <w:tc>
          <w:tcPr>
            <w:tcW w:w="0" w:type="auto"/>
            <w:shd w:val="clear" w:color="auto" w:fill="auto"/>
            <w:vAlign w:val="center"/>
          </w:tcPr>
          <w:p w14:paraId="7C971293" w14:textId="77777777" w:rsidR="00C11280" w:rsidRPr="00C13B97" w:rsidRDefault="00C11280" w:rsidP="00C11280">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MMS</w:t>
            </w:r>
          </w:p>
        </w:tc>
      </w:tr>
    </w:tbl>
    <w:p w14:paraId="74C69152" w14:textId="77777777" w:rsidR="00C11280" w:rsidRPr="00C13B97" w:rsidRDefault="00C11280" w:rsidP="00C11280">
      <w:pPr>
        <w:pStyle w:val="QJES-TEXT"/>
      </w:pPr>
    </w:p>
    <w:p w14:paraId="3972811B" w14:textId="594520BE" w:rsidR="00B458E0" w:rsidRPr="00C13B97" w:rsidRDefault="00B458E0" w:rsidP="0038006C">
      <w:pPr>
        <w:pStyle w:val="QJES-2ndorder-head"/>
        <w:numPr>
          <w:ilvl w:val="1"/>
          <w:numId w:val="24"/>
        </w:numPr>
      </w:pPr>
      <w:r w:rsidRPr="00C13B97">
        <w:t>Thermal Conductivity Test</w:t>
      </w:r>
    </w:p>
    <w:p w14:paraId="78CFAEF0" w14:textId="77777777" w:rsidR="00B458E0" w:rsidRPr="00C13B97" w:rsidRDefault="00B458E0" w:rsidP="008F7AED">
      <w:pPr>
        <w:pStyle w:val="QJES-TEXT"/>
      </w:pPr>
      <w:r w:rsidRPr="00C13B97">
        <w:t>All mixtures exhibited a lower thermal conductivity than the reference mixture. Variations were also detected among different LWGC mixture types. Table 9 lists the thermal conductivity test results. Similar to the interpretations provided for the density test, a clear correlation between density and thermal conductivity was observed. An elevation in density corresponded to an increase in conductivity, while a reduction in density corresponded to a fall in conductivity. Consequently, the GTT mixture highlighted the most effective thermal insulation, achieving the lowest thermal conductivity value of 0.267 W/m K. This outcome represented a significant decrease of 73.6% compared to the thermal conductivity value of the reference mixture.</w:t>
      </w:r>
    </w:p>
    <w:p w14:paraId="52772DFD" w14:textId="77777777" w:rsidR="00B458E0" w:rsidRPr="00C13B97" w:rsidRDefault="00B458E0" w:rsidP="004071BF">
      <w:pPr>
        <w:pStyle w:val="QJES-table-captionJustifiedBefore12ptAfter4pt"/>
      </w:pPr>
      <w:r w:rsidRPr="00C13B97">
        <w:t xml:space="preserve">Table 9. </w:t>
      </w:r>
      <w:r w:rsidRPr="00C13B97">
        <w:rPr>
          <w:b w:val="0"/>
          <w:bCs/>
        </w:rPr>
        <w:t>Summary of the thermal conductivity test results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345"/>
        <w:gridCol w:w="643"/>
      </w:tblGrid>
      <w:tr w:rsidR="00B458E0" w:rsidRPr="00C13B97" w14:paraId="300C2A11"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412C260A" w14:textId="77777777" w:rsidR="00B458E0" w:rsidRPr="00C13B97" w:rsidRDefault="00B458E0" w:rsidP="00D621D7">
            <w:pPr>
              <w:pStyle w:val="QJES-table-head"/>
              <w:rPr>
                <w:b/>
                <w:bCs/>
              </w:rPr>
            </w:pPr>
            <w:r w:rsidRPr="00C13B97">
              <w:rPr>
                <w:b/>
                <w:bCs/>
              </w:rPr>
              <w:t>Thermal conductivity (W/m K)</w:t>
            </w:r>
          </w:p>
        </w:tc>
        <w:tc>
          <w:tcPr>
            <w:tcW w:w="0" w:type="auto"/>
            <w:tcBorders>
              <w:top w:val="single" w:sz="4" w:space="0" w:color="auto"/>
              <w:bottom w:val="single" w:sz="4" w:space="0" w:color="auto"/>
            </w:tcBorders>
            <w:shd w:val="clear" w:color="auto" w:fill="auto"/>
          </w:tcPr>
          <w:p w14:paraId="55BC3362"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Mix</w:t>
            </w:r>
          </w:p>
        </w:tc>
      </w:tr>
      <w:tr w:rsidR="00B458E0" w:rsidRPr="00C13B97" w14:paraId="7457FB27"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5DB6A47E" w14:textId="77777777" w:rsidR="00B458E0" w:rsidRPr="00C13B97" w:rsidRDefault="00B458E0" w:rsidP="00D621D7">
            <w:pPr>
              <w:pStyle w:val="QJES-table-textJustified"/>
              <w:spacing w:line="240" w:lineRule="auto"/>
              <w:rPr>
                <w:b w:val="0"/>
              </w:rPr>
            </w:pPr>
            <w:r w:rsidRPr="00C13B97">
              <w:rPr>
                <w:b w:val="0"/>
              </w:rPr>
              <w:t>1.014</w:t>
            </w:r>
          </w:p>
        </w:tc>
        <w:tc>
          <w:tcPr>
            <w:tcW w:w="0" w:type="auto"/>
            <w:tcBorders>
              <w:top w:val="single" w:sz="4" w:space="0" w:color="auto"/>
            </w:tcBorders>
            <w:shd w:val="clear" w:color="auto" w:fill="auto"/>
          </w:tcPr>
          <w:p w14:paraId="42D1593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RM</w:t>
            </w:r>
          </w:p>
        </w:tc>
      </w:tr>
      <w:tr w:rsidR="00B458E0" w:rsidRPr="00C13B97" w14:paraId="2ECD080D"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E4AEA25" w14:textId="77777777" w:rsidR="00B458E0" w:rsidRPr="00C13B97" w:rsidRDefault="00B458E0" w:rsidP="00D621D7">
            <w:pPr>
              <w:pStyle w:val="QJES-table-textJustified"/>
              <w:spacing w:line="240" w:lineRule="auto"/>
              <w:rPr>
                <w:b w:val="0"/>
              </w:rPr>
            </w:pPr>
            <w:r w:rsidRPr="00C13B97">
              <w:rPr>
                <w:b w:val="0"/>
              </w:rPr>
              <w:t>0.267</w:t>
            </w:r>
          </w:p>
        </w:tc>
        <w:tc>
          <w:tcPr>
            <w:tcW w:w="0" w:type="auto"/>
            <w:shd w:val="clear" w:color="auto" w:fill="auto"/>
          </w:tcPr>
          <w:p w14:paraId="4B058BB2"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GTT</w:t>
            </w:r>
          </w:p>
        </w:tc>
      </w:tr>
      <w:tr w:rsidR="00B458E0" w:rsidRPr="00C13B97" w14:paraId="71F0C603"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ABAB324" w14:textId="77777777" w:rsidR="00B458E0" w:rsidRPr="00C13B97" w:rsidRDefault="00B458E0" w:rsidP="00D621D7">
            <w:pPr>
              <w:pStyle w:val="QJES-table-textJustified"/>
              <w:spacing w:line="240" w:lineRule="auto"/>
              <w:rPr>
                <w:b w:val="0"/>
              </w:rPr>
            </w:pPr>
            <w:r w:rsidRPr="00C13B97">
              <w:rPr>
                <w:b w:val="0"/>
              </w:rPr>
              <w:t>0.281</w:t>
            </w:r>
          </w:p>
        </w:tc>
        <w:tc>
          <w:tcPr>
            <w:tcW w:w="0" w:type="auto"/>
            <w:shd w:val="clear" w:color="auto" w:fill="auto"/>
          </w:tcPr>
          <w:p w14:paraId="37772C71"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GTM</w:t>
            </w:r>
          </w:p>
        </w:tc>
      </w:tr>
      <w:tr w:rsidR="00B458E0" w:rsidRPr="00C13B97" w14:paraId="531AC6F7"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E94E90" w14:textId="77777777" w:rsidR="00B458E0" w:rsidRPr="00C13B97" w:rsidRDefault="00B458E0" w:rsidP="00D621D7">
            <w:pPr>
              <w:pStyle w:val="QJES-table-textJustified"/>
              <w:spacing w:line="240" w:lineRule="auto"/>
              <w:rPr>
                <w:b w:val="0"/>
              </w:rPr>
            </w:pPr>
            <w:r w:rsidRPr="00C13B97">
              <w:rPr>
                <w:b w:val="0"/>
              </w:rPr>
              <w:t>0.302</w:t>
            </w:r>
          </w:p>
        </w:tc>
        <w:tc>
          <w:tcPr>
            <w:tcW w:w="0" w:type="auto"/>
            <w:shd w:val="clear" w:color="auto" w:fill="auto"/>
          </w:tcPr>
          <w:p w14:paraId="5D77AC5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GTS</w:t>
            </w:r>
          </w:p>
        </w:tc>
      </w:tr>
      <w:tr w:rsidR="00B458E0" w:rsidRPr="00C13B97" w14:paraId="239B9C33"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54FD144" w14:textId="77777777" w:rsidR="00B458E0" w:rsidRPr="00C13B97" w:rsidRDefault="00B458E0" w:rsidP="00D621D7">
            <w:pPr>
              <w:pStyle w:val="QJES-table-textJustified"/>
              <w:spacing w:line="240" w:lineRule="auto"/>
              <w:rPr>
                <w:b w:val="0"/>
              </w:rPr>
            </w:pPr>
            <w:r w:rsidRPr="00C13B97">
              <w:rPr>
                <w:b w:val="0"/>
              </w:rPr>
              <w:t>0.349</w:t>
            </w:r>
          </w:p>
        </w:tc>
        <w:tc>
          <w:tcPr>
            <w:tcW w:w="0" w:type="auto"/>
            <w:shd w:val="clear" w:color="auto" w:fill="auto"/>
          </w:tcPr>
          <w:p w14:paraId="221BE7E2"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GMM</w:t>
            </w:r>
          </w:p>
        </w:tc>
      </w:tr>
      <w:tr w:rsidR="00B458E0" w:rsidRPr="00C13B97" w14:paraId="0F528010"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3C414DD" w14:textId="77777777" w:rsidR="00B458E0" w:rsidRPr="00C13B97" w:rsidRDefault="00B458E0" w:rsidP="00D621D7">
            <w:pPr>
              <w:pStyle w:val="QJES-table-textJustified"/>
              <w:spacing w:line="240" w:lineRule="auto"/>
              <w:rPr>
                <w:b w:val="0"/>
              </w:rPr>
            </w:pPr>
            <w:r w:rsidRPr="00C13B97">
              <w:rPr>
                <w:b w:val="0"/>
              </w:rPr>
              <w:t>0.335</w:t>
            </w:r>
          </w:p>
        </w:tc>
        <w:tc>
          <w:tcPr>
            <w:tcW w:w="0" w:type="auto"/>
            <w:shd w:val="clear" w:color="auto" w:fill="auto"/>
          </w:tcPr>
          <w:p w14:paraId="34612EF0"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GMT</w:t>
            </w:r>
          </w:p>
        </w:tc>
      </w:tr>
      <w:tr w:rsidR="00B458E0" w:rsidRPr="00C13B97" w14:paraId="085333E2"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07953D" w14:textId="77777777" w:rsidR="00B458E0" w:rsidRPr="00C13B97" w:rsidRDefault="00B458E0" w:rsidP="00D621D7">
            <w:pPr>
              <w:pStyle w:val="QJES-table-textJustified"/>
              <w:spacing w:line="240" w:lineRule="auto"/>
              <w:rPr>
                <w:b w:val="0"/>
              </w:rPr>
            </w:pPr>
            <w:r w:rsidRPr="00C13B97">
              <w:rPr>
                <w:b w:val="0"/>
              </w:rPr>
              <w:t>0.370</w:t>
            </w:r>
          </w:p>
        </w:tc>
        <w:tc>
          <w:tcPr>
            <w:tcW w:w="0" w:type="auto"/>
            <w:shd w:val="clear" w:color="auto" w:fill="auto"/>
          </w:tcPr>
          <w:p w14:paraId="1CF5448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GMS</w:t>
            </w:r>
          </w:p>
        </w:tc>
      </w:tr>
      <w:tr w:rsidR="00B458E0" w:rsidRPr="00C13B97" w14:paraId="3CB119A4"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AFA1F18" w14:textId="77777777" w:rsidR="00B458E0" w:rsidRPr="00C13B97" w:rsidRDefault="00B458E0" w:rsidP="00D621D7">
            <w:pPr>
              <w:pStyle w:val="QJES-table-textJustified"/>
              <w:spacing w:line="240" w:lineRule="auto"/>
              <w:rPr>
                <w:b w:val="0"/>
              </w:rPr>
            </w:pPr>
            <w:r w:rsidRPr="00C13B97">
              <w:rPr>
                <w:b w:val="0"/>
              </w:rPr>
              <w:t>0.277</w:t>
            </w:r>
          </w:p>
        </w:tc>
        <w:tc>
          <w:tcPr>
            <w:tcW w:w="0" w:type="auto"/>
            <w:shd w:val="clear" w:color="auto" w:fill="auto"/>
          </w:tcPr>
          <w:p w14:paraId="6887CC2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MTT</w:t>
            </w:r>
          </w:p>
        </w:tc>
      </w:tr>
      <w:tr w:rsidR="00B458E0" w:rsidRPr="00C13B97" w14:paraId="47967328"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317800" w14:textId="77777777" w:rsidR="00B458E0" w:rsidRPr="00C13B97" w:rsidRDefault="00B458E0" w:rsidP="00D621D7">
            <w:pPr>
              <w:pStyle w:val="QJES-table-textJustified"/>
              <w:spacing w:line="240" w:lineRule="auto"/>
              <w:rPr>
                <w:b w:val="0"/>
              </w:rPr>
            </w:pPr>
            <w:r w:rsidRPr="00C13B97">
              <w:rPr>
                <w:b w:val="0"/>
              </w:rPr>
              <w:t>0.295</w:t>
            </w:r>
          </w:p>
        </w:tc>
        <w:tc>
          <w:tcPr>
            <w:tcW w:w="0" w:type="auto"/>
            <w:shd w:val="clear" w:color="auto" w:fill="auto"/>
          </w:tcPr>
          <w:p w14:paraId="11D5868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MTM</w:t>
            </w:r>
          </w:p>
        </w:tc>
      </w:tr>
      <w:tr w:rsidR="00B458E0" w:rsidRPr="00C13B97" w14:paraId="07784259"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CCB360" w14:textId="77777777" w:rsidR="00B458E0" w:rsidRPr="00C13B97" w:rsidRDefault="00B458E0" w:rsidP="00D621D7">
            <w:pPr>
              <w:pStyle w:val="QJES-table-textJustified"/>
              <w:spacing w:line="240" w:lineRule="auto"/>
              <w:rPr>
                <w:b w:val="0"/>
              </w:rPr>
            </w:pPr>
            <w:r w:rsidRPr="00C13B97">
              <w:rPr>
                <w:b w:val="0"/>
              </w:rPr>
              <w:t>0.302</w:t>
            </w:r>
          </w:p>
        </w:tc>
        <w:tc>
          <w:tcPr>
            <w:tcW w:w="0" w:type="auto"/>
            <w:shd w:val="clear" w:color="auto" w:fill="auto"/>
          </w:tcPr>
          <w:p w14:paraId="550A4EA7"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MTS</w:t>
            </w:r>
          </w:p>
        </w:tc>
      </w:tr>
      <w:tr w:rsidR="00B458E0" w:rsidRPr="00C13B97" w14:paraId="745B5C2C"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961677" w14:textId="77777777" w:rsidR="00B458E0" w:rsidRPr="00C13B97" w:rsidRDefault="00B458E0" w:rsidP="00D621D7">
            <w:pPr>
              <w:pStyle w:val="QJES-table-textJustified"/>
              <w:spacing w:line="240" w:lineRule="auto"/>
              <w:rPr>
                <w:b w:val="0"/>
              </w:rPr>
            </w:pPr>
            <w:r w:rsidRPr="00C13B97">
              <w:rPr>
                <w:b w:val="0"/>
              </w:rPr>
              <w:t>0.358</w:t>
            </w:r>
          </w:p>
        </w:tc>
        <w:tc>
          <w:tcPr>
            <w:tcW w:w="0" w:type="auto"/>
            <w:shd w:val="clear" w:color="auto" w:fill="auto"/>
          </w:tcPr>
          <w:p w14:paraId="37E8ADA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MMM</w:t>
            </w:r>
          </w:p>
        </w:tc>
      </w:tr>
      <w:tr w:rsidR="00B458E0" w:rsidRPr="00C13B97" w14:paraId="7335734A"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EC0921" w14:textId="77777777" w:rsidR="00B458E0" w:rsidRPr="00C13B97" w:rsidRDefault="00B458E0" w:rsidP="00D621D7">
            <w:pPr>
              <w:pStyle w:val="QJES-table-textJustified"/>
              <w:spacing w:line="240" w:lineRule="auto"/>
              <w:rPr>
                <w:b w:val="0"/>
              </w:rPr>
            </w:pPr>
            <w:r w:rsidRPr="00C13B97">
              <w:rPr>
                <w:b w:val="0"/>
              </w:rPr>
              <w:t>0.338</w:t>
            </w:r>
          </w:p>
        </w:tc>
        <w:tc>
          <w:tcPr>
            <w:tcW w:w="0" w:type="auto"/>
            <w:shd w:val="clear" w:color="auto" w:fill="auto"/>
          </w:tcPr>
          <w:p w14:paraId="4D272EA6"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rPr>
                <w:bCs/>
              </w:rPr>
            </w:pPr>
            <w:r w:rsidRPr="00C13B97">
              <w:rPr>
                <w:bCs/>
              </w:rPr>
              <w:t>MMT</w:t>
            </w:r>
          </w:p>
        </w:tc>
      </w:tr>
      <w:tr w:rsidR="00B458E0" w:rsidRPr="00C13B97" w14:paraId="0AD97CD8"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494C7AE" w14:textId="77777777" w:rsidR="00B458E0" w:rsidRPr="00C13B97" w:rsidRDefault="00B458E0" w:rsidP="00D621D7">
            <w:pPr>
              <w:pStyle w:val="QJES-table-textJustified"/>
              <w:spacing w:line="240" w:lineRule="auto"/>
              <w:rPr>
                <w:b w:val="0"/>
              </w:rPr>
            </w:pPr>
            <w:r w:rsidRPr="00C13B97">
              <w:rPr>
                <w:b w:val="0"/>
              </w:rPr>
              <w:t>0.383</w:t>
            </w:r>
          </w:p>
        </w:tc>
        <w:tc>
          <w:tcPr>
            <w:tcW w:w="0" w:type="auto"/>
            <w:shd w:val="clear" w:color="auto" w:fill="auto"/>
          </w:tcPr>
          <w:p w14:paraId="3ABD4A5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rPr>
                <w:bCs/>
              </w:rPr>
            </w:pPr>
            <w:r w:rsidRPr="00C13B97">
              <w:rPr>
                <w:bCs/>
              </w:rPr>
              <w:t>MMS</w:t>
            </w:r>
          </w:p>
        </w:tc>
      </w:tr>
    </w:tbl>
    <w:p w14:paraId="431CED54" w14:textId="1E9071B5" w:rsidR="00B458E0" w:rsidRPr="00C13B97" w:rsidRDefault="00B458E0" w:rsidP="0038006C">
      <w:pPr>
        <w:pStyle w:val="QJES-2ndorder-head"/>
        <w:numPr>
          <w:ilvl w:val="1"/>
          <w:numId w:val="24"/>
        </w:numPr>
      </w:pPr>
      <w:r w:rsidRPr="00C13B97">
        <w:t>Compressive Strength Test</w:t>
      </w:r>
    </w:p>
    <w:p w14:paraId="47C99259" w14:textId="67A637EC" w:rsidR="00B458E0" w:rsidRPr="00C13B97" w:rsidRDefault="009A307A" w:rsidP="008F7AED">
      <w:pPr>
        <w:pStyle w:val="QJES-TEXT"/>
      </w:pPr>
      <w:r w:rsidRPr="00C13B97">
        <w:t>The Compressive strength</w:t>
      </w:r>
      <w:r w:rsidR="00B458E0" w:rsidRPr="00C13B97">
        <w:t xml:space="preserve"> test results on the LWGC samples were investigated. Table 10 reveals that all the compressive strength values are lower than the reference mixture. A discrepancy in the decrease level between different mixtures was also presented. Therefore, this discrepancy is caused by the following factors:</w:t>
      </w:r>
    </w:p>
    <w:p w14:paraId="1B002A37" w14:textId="75D550DE" w:rsidR="00B458E0" w:rsidRPr="00C13B97" w:rsidRDefault="00B458E0" w:rsidP="00350517">
      <w:pPr>
        <w:pStyle w:val="QJES-TEXT"/>
        <w:numPr>
          <w:ilvl w:val="0"/>
          <w:numId w:val="15"/>
        </w:numPr>
      </w:pPr>
      <w:r w:rsidRPr="00C13B97">
        <w:t>The montmorillonite aggregate (fine and coarse) exhibited superior properties to the thermostone aggregate. This finding was attributed to the montmorillonite</w:t>
      </w:r>
      <w:r w:rsidR="00350517" w:rsidRPr="00C13B97">
        <w:t xml:space="preserve"> aggregate interaction with </w:t>
      </w:r>
      <w:r w:rsidRPr="00C13B97">
        <w:t>the Na</w:t>
      </w:r>
      <w:r w:rsidRPr="00C13B97">
        <w:rPr>
          <w:vertAlign w:val="subscript"/>
        </w:rPr>
        <w:t>2</w:t>
      </w:r>
      <w:r w:rsidRPr="00C13B97">
        <w:t>SiO</w:t>
      </w:r>
      <w:r w:rsidRPr="00C13B97">
        <w:rPr>
          <w:vertAlign w:val="subscript"/>
        </w:rPr>
        <w:t>3</w:t>
      </w:r>
      <w:r w:rsidRPr="00C13B97">
        <w:t xml:space="preserve"> solution before mixing. Previous studies also focused on utilising montmorillonite as a binder after it has undergone combustion and been added to the Na</w:t>
      </w:r>
      <w:r w:rsidRPr="00C13B97">
        <w:rPr>
          <w:vertAlign w:val="subscript"/>
        </w:rPr>
        <w:t>2</w:t>
      </w:r>
      <w:r w:rsidRPr="00C13B97">
        <w:t>SiO</w:t>
      </w:r>
      <w:r w:rsidRPr="00C13B97">
        <w:rPr>
          <w:vertAlign w:val="subscript"/>
        </w:rPr>
        <w:t>3</w:t>
      </w:r>
      <w:r w:rsidRPr="00C13B97">
        <w:t xml:space="preserve"> solution </w:t>
      </w:r>
      <w:r w:rsidRPr="00C13B97">
        <w:fldChar w:fldCharType="begin"/>
      </w:r>
      <w:r w:rsidR="000061C3" w:rsidRPr="00C13B97">
        <w:instrText xml:space="preserve"> ADDIN EN.CITE &lt;EndNote&gt;&lt;Cite&gt;&lt;Author&gt;Kadar&lt;/Author&gt;&lt;Year&gt;2016&lt;/Year&gt;&lt;RecNum&gt;22&lt;/RecNum&gt;&lt;DisplayText&gt;[27]&lt;/DisplayText&gt;&lt;record&gt;&lt;rec-number&gt;22&lt;/rec-number&gt;&lt;foreign-keys&gt;&lt;key app="EN" db-id="vdwp95p00xxdtfe9tr4x9apvs5rvaxztv9sf" timestamp="1709074581"&gt;22&lt;/key&gt;&lt;/foreign-keys&gt;&lt;ref-type name="Journal Article"&gt;17&lt;/ref-type&gt;&lt;contributors&gt;&lt;authors&gt;&lt;author&gt;Kadar, J Mohammed Abdul&lt;/author&gt;&lt;author&gt;Dhanalakshmi, G&lt;/author&gt;&lt;/authors&gt;&lt;/contributors&gt;&lt;titles&gt;&lt;title&gt;Experimental investigation on concrete by partial replacement on cement by bentonite and coarse aggregate by steel slag&lt;/title&gt;&lt;secondary-title&gt;International Journal of Innovative Research in Science, Engineering and Technology (IJIRSET)&lt;/secondary-title&gt;&lt;/titles&gt;&lt;periodical&gt;&lt;full-title&gt;International Journal of Innovative Research in Science, Engineering and Technology (IJIRSET)&lt;/full-title&gt;&lt;/periodical&gt;&lt;pages&gt;10302-10309&lt;/pages&gt;&lt;volume&gt;5&lt;/volume&gt;&lt;number&gt;6&lt;/number&gt;&lt;dates&gt;&lt;year&gt;2016&lt;/year&gt;&lt;/dates&gt;&lt;urls&gt;&lt;/urls&gt;&lt;electronic-resource-num&gt;https://doi.org/10.15680/IJIRSET.2015.0506148&lt;/electronic-resource-num&gt;&lt;/record&gt;&lt;/Cite&gt;&lt;/EndNote&gt;</w:instrText>
      </w:r>
      <w:r w:rsidRPr="00C13B97">
        <w:fldChar w:fldCharType="separate"/>
      </w:r>
      <w:r w:rsidR="000061C3" w:rsidRPr="00C13B97">
        <w:rPr>
          <w:noProof/>
        </w:rPr>
        <w:t>[</w:t>
      </w:r>
      <w:hyperlink w:anchor="_ENREF_27" w:tooltip="Kadar, 2016 #22" w:history="1">
        <w:r w:rsidR="000061C3" w:rsidRPr="00C13B97">
          <w:rPr>
            <w:noProof/>
          </w:rPr>
          <w:t>27</w:t>
        </w:r>
      </w:hyperlink>
      <w:r w:rsidR="000061C3" w:rsidRPr="00C13B97">
        <w:rPr>
          <w:noProof/>
        </w:rPr>
        <w:t>]</w:t>
      </w:r>
      <w:r w:rsidRPr="00C13B97">
        <w:fldChar w:fldCharType="end"/>
      </w:r>
      <w:r w:rsidRPr="00C13B97">
        <w:t xml:space="preserve">. Therefore, the compressive strength of the GMM mixture </w:t>
      </w:r>
      <w:r w:rsidR="00350517" w:rsidRPr="00C13B97">
        <w:t>exceeded the GTT mixture by 35%, and the compressive strength of the MMM mixture surpassed that of the MTT mixture by 46%.</w:t>
      </w:r>
    </w:p>
    <w:p w14:paraId="70603733" w14:textId="1D8760C9" w:rsidR="00B458E0" w:rsidRPr="00C13B97" w:rsidRDefault="00B458E0" w:rsidP="003B5BC0">
      <w:pPr>
        <w:pStyle w:val="QJES-TEXT"/>
        <w:numPr>
          <w:ilvl w:val="0"/>
          <w:numId w:val="15"/>
        </w:numPr>
      </w:pPr>
      <w:r w:rsidRPr="00C13B97">
        <w:t>The gradient aggregates (5-25) mm demonstrated higher mechanical qualities than gradient aggregates (10-40) mm. This result was due to the Na</w:t>
      </w:r>
      <w:r w:rsidRPr="00C13B97">
        <w:rPr>
          <w:vertAlign w:val="subscript"/>
        </w:rPr>
        <w:t>2</w:t>
      </w:r>
      <w:r w:rsidRPr="00C13B97">
        <w:t>SiO</w:t>
      </w:r>
      <w:r w:rsidRPr="00C13B97">
        <w:rPr>
          <w:vertAlign w:val="subscript"/>
        </w:rPr>
        <w:t>3</w:t>
      </w:r>
      <w:r w:rsidRPr="00C13B97">
        <w:t xml:space="preserve"> solution interacting with a larger aggregate surface area when a lower gradient was used. For example, the GMM mixture computed a 6.3% higher compressiv</w:t>
      </w:r>
      <w:r w:rsidR="00350517" w:rsidRPr="00C13B97">
        <w:t xml:space="preserve">e strength than the MMM mixture, and </w:t>
      </w:r>
      <w:r w:rsidR="000E190B" w:rsidRPr="00C13B97">
        <w:t>t</w:t>
      </w:r>
      <w:r w:rsidR="00350517" w:rsidRPr="00C13B97">
        <w:t xml:space="preserve">he GTT mixture exhibited a 4.2% greater compressive strength compared to the MTT mixture. </w:t>
      </w:r>
      <w:r w:rsidRPr="00C13B97">
        <w:t xml:space="preserve"> Fig. 6 portrays an interaction between the montmorillonite aggregate and the binder particles using an imaging tool</w:t>
      </w:r>
      <w:r w:rsidR="00BD6156" w:rsidRPr="00C13B97">
        <w:t xml:space="preserve"> (SEM) for GMM mixture</w:t>
      </w:r>
      <w:r w:rsidRPr="00C13B97">
        <w:t>.</w:t>
      </w:r>
    </w:p>
    <w:p w14:paraId="36329AB6" w14:textId="65792573" w:rsidR="00B458E0" w:rsidRPr="00C13B97" w:rsidRDefault="00B458E0" w:rsidP="003B5BC0">
      <w:pPr>
        <w:pStyle w:val="QJES-TEXT"/>
        <w:numPr>
          <w:ilvl w:val="0"/>
          <w:numId w:val="15"/>
        </w:numPr>
      </w:pPr>
      <w:r w:rsidRPr="00C13B97">
        <w:lastRenderedPageBreak/>
        <w:t>Table 4 presents that the fine montmorillonite aggregate produced superior outcomes compared to conventional sand. This outcome was attributed to the pozzolanic composition of montmorillonite aggregate. The aggregate also contained low volumes after being ground and crushed, which functioned similarly to binders when interacting with a Na</w:t>
      </w:r>
      <w:r w:rsidRPr="00C13B97">
        <w:rPr>
          <w:vertAlign w:val="subscript"/>
        </w:rPr>
        <w:t>2</w:t>
      </w:r>
      <w:r w:rsidRPr="00C13B97">
        <w:t>SiO</w:t>
      </w:r>
      <w:r w:rsidRPr="00C13B97">
        <w:rPr>
          <w:vertAlign w:val="subscript"/>
        </w:rPr>
        <w:t>3</w:t>
      </w:r>
      <w:r w:rsidRPr="00C13B97">
        <w:t xml:space="preserve"> solution. Thus, the GMM mixture exhibited a 9.9% higher compressive strength than the GMS mixture, whereas the MMM mixture generated a 6.3% higher compressive strength than the MMS mixture.</w:t>
      </w:r>
    </w:p>
    <w:p w14:paraId="4E660345" w14:textId="77777777" w:rsidR="00B458E0" w:rsidRPr="00C13B97" w:rsidRDefault="00B458E0" w:rsidP="004071BF">
      <w:pPr>
        <w:pStyle w:val="QJES-table-captionJustifiedBefore12ptAfter4pt"/>
      </w:pPr>
      <w:r w:rsidRPr="00C13B97">
        <w:t xml:space="preserve">Table 10. </w:t>
      </w:r>
      <w:r w:rsidRPr="00C13B97">
        <w:rPr>
          <w:b w:val="0"/>
          <w:bCs/>
        </w:rPr>
        <w:t>Summary of the compressive strength test results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2180"/>
        <w:gridCol w:w="643"/>
      </w:tblGrid>
      <w:tr w:rsidR="00B458E0" w:rsidRPr="00C13B97" w14:paraId="5EB495A4"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3A984F06" w14:textId="77777777" w:rsidR="00B458E0" w:rsidRPr="00C13B97" w:rsidRDefault="00B458E0" w:rsidP="00D621D7">
            <w:pPr>
              <w:pStyle w:val="QJES-table-head"/>
              <w:rPr>
                <w:b/>
                <w:bCs/>
              </w:rPr>
            </w:pPr>
            <w:r w:rsidRPr="00C13B97">
              <w:rPr>
                <w:b/>
                <w:bCs/>
              </w:rPr>
              <w:t>Compressive strength (MPa)</w:t>
            </w:r>
          </w:p>
        </w:tc>
        <w:tc>
          <w:tcPr>
            <w:tcW w:w="0" w:type="auto"/>
            <w:tcBorders>
              <w:top w:val="single" w:sz="4" w:space="0" w:color="auto"/>
              <w:bottom w:val="single" w:sz="4" w:space="0" w:color="auto"/>
            </w:tcBorders>
            <w:shd w:val="clear" w:color="auto" w:fill="auto"/>
          </w:tcPr>
          <w:p w14:paraId="001C74AC"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tl/>
              </w:rPr>
            </w:pPr>
            <w:r w:rsidRPr="00C13B97">
              <w:rPr>
                <w:b/>
                <w:bCs/>
              </w:rPr>
              <w:t>Mix</w:t>
            </w:r>
          </w:p>
        </w:tc>
      </w:tr>
      <w:tr w:rsidR="00B458E0" w:rsidRPr="00C13B97" w14:paraId="18EFA212"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50DDA665" w14:textId="77777777" w:rsidR="00B458E0" w:rsidRPr="00C13B97" w:rsidRDefault="00B458E0" w:rsidP="00D621D7">
            <w:pPr>
              <w:pStyle w:val="QJES-table-textJustified"/>
              <w:spacing w:line="240" w:lineRule="auto"/>
              <w:rPr>
                <w:b w:val="0"/>
              </w:rPr>
            </w:pPr>
            <w:r w:rsidRPr="00C13B97">
              <w:rPr>
                <w:b w:val="0"/>
              </w:rPr>
              <w:t>27.8</w:t>
            </w:r>
          </w:p>
        </w:tc>
        <w:tc>
          <w:tcPr>
            <w:tcW w:w="0" w:type="auto"/>
            <w:tcBorders>
              <w:top w:val="single" w:sz="4" w:space="0" w:color="auto"/>
            </w:tcBorders>
            <w:shd w:val="clear" w:color="auto" w:fill="auto"/>
          </w:tcPr>
          <w:p w14:paraId="6245558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RM</w:t>
            </w:r>
          </w:p>
        </w:tc>
      </w:tr>
      <w:tr w:rsidR="00B458E0" w:rsidRPr="00C13B97" w14:paraId="5F3E8AF8"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C294795" w14:textId="77777777" w:rsidR="00B458E0" w:rsidRPr="00C13B97" w:rsidRDefault="00B458E0" w:rsidP="00D621D7">
            <w:pPr>
              <w:pStyle w:val="QJES-table-textJustified"/>
              <w:spacing w:line="240" w:lineRule="auto"/>
              <w:rPr>
                <w:b w:val="0"/>
              </w:rPr>
            </w:pPr>
            <w:r w:rsidRPr="00C13B97">
              <w:rPr>
                <w:b w:val="0"/>
              </w:rPr>
              <w:t>17.2</w:t>
            </w:r>
          </w:p>
        </w:tc>
        <w:tc>
          <w:tcPr>
            <w:tcW w:w="0" w:type="auto"/>
            <w:shd w:val="clear" w:color="auto" w:fill="auto"/>
          </w:tcPr>
          <w:p w14:paraId="16ABFE11"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B458E0" w:rsidRPr="00C13B97" w14:paraId="719F8E41"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D664027" w14:textId="77777777" w:rsidR="00B458E0" w:rsidRPr="00C13B97" w:rsidRDefault="00B458E0" w:rsidP="00D621D7">
            <w:pPr>
              <w:pStyle w:val="QJES-table-textJustified"/>
              <w:spacing w:line="240" w:lineRule="auto"/>
              <w:rPr>
                <w:b w:val="0"/>
              </w:rPr>
            </w:pPr>
            <w:r w:rsidRPr="00C13B97">
              <w:rPr>
                <w:b w:val="0"/>
              </w:rPr>
              <w:t>19.5</w:t>
            </w:r>
          </w:p>
        </w:tc>
        <w:tc>
          <w:tcPr>
            <w:tcW w:w="0" w:type="auto"/>
            <w:shd w:val="clear" w:color="auto" w:fill="auto"/>
          </w:tcPr>
          <w:p w14:paraId="56B8263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B458E0" w:rsidRPr="00C13B97" w14:paraId="6C0FD042"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121583D" w14:textId="77777777" w:rsidR="00B458E0" w:rsidRPr="00C13B97" w:rsidRDefault="00B458E0" w:rsidP="00D621D7">
            <w:pPr>
              <w:pStyle w:val="QJES-table-textJustified"/>
              <w:spacing w:line="240" w:lineRule="auto"/>
              <w:rPr>
                <w:b w:val="0"/>
              </w:rPr>
            </w:pPr>
            <w:r w:rsidRPr="00C13B97">
              <w:rPr>
                <w:b w:val="0"/>
              </w:rPr>
              <w:t>16.9</w:t>
            </w:r>
          </w:p>
        </w:tc>
        <w:tc>
          <w:tcPr>
            <w:tcW w:w="0" w:type="auto"/>
            <w:shd w:val="clear" w:color="auto" w:fill="auto"/>
          </w:tcPr>
          <w:p w14:paraId="4742E31E"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B458E0" w:rsidRPr="00C13B97" w14:paraId="78A80394"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5B5766D" w14:textId="77777777" w:rsidR="00B458E0" w:rsidRPr="00C13B97" w:rsidRDefault="00B458E0" w:rsidP="00D621D7">
            <w:pPr>
              <w:pStyle w:val="QJES-table-textJustified"/>
              <w:spacing w:line="240" w:lineRule="auto"/>
              <w:rPr>
                <w:b w:val="0"/>
              </w:rPr>
            </w:pPr>
            <w:r w:rsidRPr="00C13B97">
              <w:rPr>
                <w:b w:val="0"/>
              </w:rPr>
              <w:t>23.3</w:t>
            </w:r>
          </w:p>
        </w:tc>
        <w:tc>
          <w:tcPr>
            <w:tcW w:w="0" w:type="auto"/>
            <w:shd w:val="clear" w:color="auto" w:fill="auto"/>
          </w:tcPr>
          <w:p w14:paraId="0D8D1695"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B458E0" w:rsidRPr="00C13B97" w14:paraId="7F8DDA05"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09E4078" w14:textId="77777777" w:rsidR="00B458E0" w:rsidRPr="00C13B97" w:rsidRDefault="00B458E0" w:rsidP="00D621D7">
            <w:pPr>
              <w:pStyle w:val="QJES-table-textJustified"/>
              <w:spacing w:line="240" w:lineRule="auto"/>
              <w:rPr>
                <w:b w:val="0"/>
              </w:rPr>
            </w:pPr>
            <w:r w:rsidRPr="00C13B97">
              <w:rPr>
                <w:b w:val="0"/>
              </w:rPr>
              <w:t>21.1</w:t>
            </w:r>
          </w:p>
        </w:tc>
        <w:tc>
          <w:tcPr>
            <w:tcW w:w="0" w:type="auto"/>
            <w:shd w:val="clear" w:color="auto" w:fill="auto"/>
          </w:tcPr>
          <w:p w14:paraId="321C379A"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B458E0" w:rsidRPr="00C13B97" w14:paraId="71C3F786"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FF1F22A" w14:textId="77777777" w:rsidR="00B458E0" w:rsidRPr="00C13B97" w:rsidRDefault="00B458E0" w:rsidP="00D621D7">
            <w:pPr>
              <w:pStyle w:val="QJES-table-textJustified"/>
              <w:spacing w:line="240" w:lineRule="auto"/>
              <w:rPr>
                <w:b w:val="0"/>
              </w:rPr>
            </w:pPr>
            <w:r w:rsidRPr="00C13B97">
              <w:rPr>
                <w:b w:val="0"/>
              </w:rPr>
              <w:t>21.2</w:t>
            </w:r>
          </w:p>
        </w:tc>
        <w:tc>
          <w:tcPr>
            <w:tcW w:w="0" w:type="auto"/>
            <w:shd w:val="clear" w:color="auto" w:fill="auto"/>
          </w:tcPr>
          <w:p w14:paraId="7FE43B4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B458E0" w:rsidRPr="00C13B97" w14:paraId="4B7DA6C7"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5FBC7F2" w14:textId="77777777" w:rsidR="00B458E0" w:rsidRPr="00C13B97" w:rsidRDefault="00B458E0" w:rsidP="00D621D7">
            <w:pPr>
              <w:pStyle w:val="QJES-table-textJustified"/>
              <w:spacing w:line="240" w:lineRule="auto"/>
              <w:rPr>
                <w:b w:val="0"/>
              </w:rPr>
            </w:pPr>
            <w:r w:rsidRPr="00C13B97">
              <w:rPr>
                <w:b w:val="0"/>
              </w:rPr>
              <w:t>16.2</w:t>
            </w:r>
          </w:p>
        </w:tc>
        <w:tc>
          <w:tcPr>
            <w:tcW w:w="0" w:type="auto"/>
            <w:shd w:val="clear" w:color="auto" w:fill="auto"/>
          </w:tcPr>
          <w:p w14:paraId="2732308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B458E0" w:rsidRPr="00C13B97" w14:paraId="0E0A8485"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E740F6A" w14:textId="77777777" w:rsidR="00B458E0" w:rsidRPr="00C13B97" w:rsidRDefault="00B458E0" w:rsidP="00D621D7">
            <w:pPr>
              <w:pStyle w:val="QJES-table-textJustified"/>
              <w:spacing w:line="240" w:lineRule="auto"/>
              <w:rPr>
                <w:b w:val="0"/>
              </w:rPr>
            </w:pPr>
            <w:r w:rsidRPr="00C13B97">
              <w:rPr>
                <w:b w:val="0"/>
              </w:rPr>
              <w:t>19.3</w:t>
            </w:r>
          </w:p>
        </w:tc>
        <w:tc>
          <w:tcPr>
            <w:tcW w:w="0" w:type="auto"/>
            <w:shd w:val="clear" w:color="auto" w:fill="auto"/>
          </w:tcPr>
          <w:p w14:paraId="3580174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B458E0" w:rsidRPr="00C13B97" w14:paraId="00F9B7EA"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8AA7DA" w14:textId="77777777" w:rsidR="00B458E0" w:rsidRPr="00C13B97" w:rsidRDefault="00B458E0" w:rsidP="00D621D7">
            <w:pPr>
              <w:pStyle w:val="QJES-table-textJustified"/>
              <w:spacing w:line="240" w:lineRule="auto"/>
              <w:rPr>
                <w:b w:val="0"/>
              </w:rPr>
            </w:pPr>
            <w:r w:rsidRPr="00C13B97">
              <w:rPr>
                <w:b w:val="0"/>
              </w:rPr>
              <w:t>15.9</w:t>
            </w:r>
          </w:p>
        </w:tc>
        <w:tc>
          <w:tcPr>
            <w:tcW w:w="0" w:type="auto"/>
            <w:shd w:val="clear" w:color="auto" w:fill="auto"/>
          </w:tcPr>
          <w:p w14:paraId="16561F41"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B458E0" w:rsidRPr="00C13B97" w14:paraId="1AE8BDE5"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711416F" w14:textId="77777777" w:rsidR="00B458E0" w:rsidRPr="00C13B97" w:rsidRDefault="00B458E0" w:rsidP="00D621D7">
            <w:pPr>
              <w:pStyle w:val="QJES-table-textJustified"/>
              <w:spacing w:line="240" w:lineRule="auto"/>
              <w:rPr>
                <w:b w:val="0"/>
              </w:rPr>
            </w:pPr>
            <w:r w:rsidRPr="00C13B97">
              <w:rPr>
                <w:b w:val="0"/>
              </w:rPr>
              <w:t>21.9</w:t>
            </w:r>
          </w:p>
        </w:tc>
        <w:tc>
          <w:tcPr>
            <w:tcW w:w="0" w:type="auto"/>
            <w:shd w:val="clear" w:color="auto" w:fill="auto"/>
          </w:tcPr>
          <w:p w14:paraId="3C08065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B458E0" w:rsidRPr="00C13B97" w14:paraId="0102E285"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DC9BA7A" w14:textId="77777777" w:rsidR="00B458E0" w:rsidRPr="00C13B97" w:rsidRDefault="00B458E0" w:rsidP="00D621D7">
            <w:pPr>
              <w:pStyle w:val="QJES-table-textJustified"/>
              <w:spacing w:line="240" w:lineRule="auto"/>
              <w:rPr>
                <w:b w:val="0"/>
              </w:rPr>
            </w:pPr>
            <w:r w:rsidRPr="00C13B97">
              <w:rPr>
                <w:b w:val="0"/>
              </w:rPr>
              <w:t>20.7</w:t>
            </w:r>
          </w:p>
        </w:tc>
        <w:tc>
          <w:tcPr>
            <w:tcW w:w="0" w:type="auto"/>
            <w:shd w:val="clear" w:color="auto" w:fill="auto"/>
          </w:tcPr>
          <w:p w14:paraId="6F03D4AD"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B458E0" w:rsidRPr="00C13B97" w14:paraId="5FB6C6DF"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6B8AA8E" w14:textId="77777777" w:rsidR="00B458E0" w:rsidRPr="00C13B97" w:rsidRDefault="00B458E0" w:rsidP="00D621D7">
            <w:pPr>
              <w:pStyle w:val="QJES-table-textJustified"/>
              <w:spacing w:line="240" w:lineRule="auto"/>
              <w:rPr>
                <w:b w:val="0"/>
              </w:rPr>
            </w:pPr>
            <w:r w:rsidRPr="00C13B97">
              <w:rPr>
                <w:b w:val="0"/>
              </w:rPr>
              <w:t>20.6</w:t>
            </w:r>
          </w:p>
        </w:tc>
        <w:tc>
          <w:tcPr>
            <w:tcW w:w="0" w:type="auto"/>
            <w:shd w:val="clear" w:color="auto" w:fill="auto"/>
          </w:tcPr>
          <w:p w14:paraId="55740A2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MMS</w:t>
            </w:r>
          </w:p>
        </w:tc>
      </w:tr>
    </w:tbl>
    <w:p w14:paraId="01F83C25" w14:textId="77777777" w:rsidR="00B458E0" w:rsidRPr="00C13B97" w:rsidRDefault="00B458E0" w:rsidP="00B458E0">
      <w:pPr>
        <w:pStyle w:val="JEASDParagraph"/>
      </w:pPr>
    </w:p>
    <w:p w14:paraId="2B2816D5" w14:textId="77777777" w:rsidR="00B458E0" w:rsidRPr="00C13B97" w:rsidRDefault="00B458E0" w:rsidP="00B458E0">
      <w:pPr>
        <w:pStyle w:val="Figurescaption"/>
      </w:pPr>
      <w:r w:rsidRPr="00C13B97">
        <w:rPr>
          <w:noProof/>
        </w:rPr>
        <w:drawing>
          <wp:inline distT="0" distB="0" distL="0" distR="0" wp14:anchorId="1E15D684" wp14:editId="60C1F189">
            <wp:extent cx="2934269" cy="2100309"/>
            <wp:effectExtent l="0" t="0" r="0" b="0"/>
            <wp:docPr id="1333743022" name="Picture 1333743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e-sem24.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62515" cy="2120527"/>
                    </a:xfrm>
                    <a:prstGeom prst="rect">
                      <a:avLst/>
                    </a:prstGeom>
                  </pic:spPr>
                </pic:pic>
              </a:graphicData>
            </a:graphic>
          </wp:inline>
        </w:drawing>
      </w:r>
    </w:p>
    <w:p w14:paraId="3C00B67C" w14:textId="77777777" w:rsidR="00B458E0" w:rsidRPr="00C13B97" w:rsidRDefault="00B458E0" w:rsidP="008108E1">
      <w:pPr>
        <w:pStyle w:val="QJES-figure-captionBefore11pt"/>
      </w:pPr>
      <w:r w:rsidRPr="00C13B97">
        <w:rPr>
          <w:bCs/>
        </w:rPr>
        <w:t>Figure 6.</w:t>
      </w:r>
      <w:r w:rsidRPr="00C13B97">
        <w:t xml:space="preserve"> </w:t>
      </w:r>
      <w:r w:rsidRPr="00C13B97">
        <w:rPr>
          <w:b w:val="0"/>
          <w:bCs/>
        </w:rPr>
        <w:t>An image indicating the bonding area between the slag and montmorillonite aggregate.</w:t>
      </w:r>
    </w:p>
    <w:p w14:paraId="02657A02" w14:textId="78B1AAB9" w:rsidR="00B458E0" w:rsidRPr="00C13B97" w:rsidRDefault="00B458E0" w:rsidP="0038006C">
      <w:pPr>
        <w:pStyle w:val="QJES-2ndorder-head"/>
        <w:numPr>
          <w:ilvl w:val="1"/>
          <w:numId w:val="24"/>
        </w:numPr>
      </w:pPr>
      <w:r w:rsidRPr="00C13B97">
        <w:t>Flexural Strength Test</w:t>
      </w:r>
    </w:p>
    <w:p w14:paraId="0A0652BB" w14:textId="77777777" w:rsidR="00B458E0" w:rsidRPr="00C13B97" w:rsidRDefault="00B458E0" w:rsidP="008F7AED">
      <w:pPr>
        <w:pStyle w:val="QJES-TEXT"/>
      </w:pPr>
      <w:r w:rsidRPr="00C13B97">
        <w:t>Table 11 summarises the flexural strength test results. A lower flexural strength test value was noted than the reference mixture, with differences in the decline detected between LWGC mixtures. Thus, the same rationale described in the compressive strength test was applied to this test. The GMM mixture demonstrated the highest flexural strength value at 3.25 MPa, rendering it the most advantageous option for lightweight mixtures.</w:t>
      </w:r>
    </w:p>
    <w:p w14:paraId="2FA085A9" w14:textId="77777777" w:rsidR="00B458E0" w:rsidRPr="00C13B97" w:rsidRDefault="00B458E0" w:rsidP="004071BF">
      <w:pPr>
        <w:pStyle w:val="QJES-table-captionJustifiedBefore12ptAfter4pt"/>
        <w:rPr>
          <w:rtl/>
        </w:rPr>
      </w:pPr>
      <w:r w:rsidRPr="00C13B97">
        <w:t xml:space="preserve">Table 11. </w:t>
      </w:r>
      <w:r w:rsidRPr="00C13B97">
        <w:rPr>
          <w:b w:val="0"/>
          <w:bCs/>
        </w:rPr>
        <w:t>Summary of the flexural strength results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130"/>
      </w:tblGrid>
      <w:tr w:rsidR="00B458E0" w:rsidRPr="00C13B97" w14:paraId="099CF4E4" w14:textId="77777777" w:rsidTr="009C5E1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bottom w:val="single" w:sz="4" w:space="0" w:color="auto"/>
            </w:tcBorders>
            <w:shd w:val="clear" w:color="auto" w:fill="auto"/>
          </w:tcPr>
          <w:p w14:paraId="3C3477EE" w14:textId="77777777" w:rsidR="00B458E0" w:rsidRPr="00C13B97" w:rsidRDefault="00B458E0" w:rsidP="00D621D7">
            <w:pPr>
              <w:pStyle w:val="QJES-table-head"/>
              <w:rPr>
                <w:b/>
                <w:bCs/>
              </w:rPr>
            </w:pPr>
            <w:r w:rsidRPr="00C13B97">
              <w:rPr>
                <w:b/>
                <w:bCs/>
              </w:rPr>
              <w:t>Flexural</w:t>
            </w:r>
          </w:p>
          <w:p w14:paraId="43E9C45C" w14:textId="77777777" w:rsidR="00B458E0" w:rsidRPr="00C13B97" w:rsidRDefault="00B458E0" w:rsidP="00D621D7">
            <w:pPr>
              <w:pStyle w:val="QJES-table-head"/>
              <w:rPr>
                <w:b/>
                <w:bCs/>
              </w:rPr>
            </w:pPr>
            <w:r w:rsidRPr="00C13B97">
              <w:rPr>
                <w:b/>
                <w:bCs/>
              </w:rPr>
              <w:t>Strength (MPa)</w:t>
            </w:r>
          </w:p>
        </w:tc>
        <w:tc>
          <w:tcPr>
            <w:tcW w:w="1130" w:type="dxa"/>
            <w:tcBorders>
              <w:top w:val="single" w:sz="4" w:space="0" w:color="auto"/>
              <w:bottom w:val="single" w:sz="4" w:space="0" w:color="auto"/>
            </w:tcBorders>
            <w:shd w:val="clear" w:color="auto" w:fill="auto"/>
          </w:tcPr>
          <w:p w14:paraId="7A1EC5F3"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Mix</w:t>
            </w:r>
          </w:p>
        </w:tc>
      </w:tr>
      <w:tr w:rsidR="00B458E0" w:rsidRPr="00C13B97" w14:paraId="0122150E"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Borders>
              <w:top w:val="single" w:sz="4" w:space="0" w:color="auto"/>
            </w:tcBorders>
            <w:shd w:val="clear" w:color="auto" w:fill="auto"/>
          </w:tcPr>
          <w:p w14:paraId="656B7ACF" w14:textId="77777777" w:rsidR="00B458E0" w:rsidRPr="00C13B97" w:rsidRDefault="00B458E0" w:rsidP="00D621D7">
            <w:pPr>
              <w:pStyle w:val="QJES-table-textJustified"/>
              <w:spacing w:line="240" w:lineRule="auto"/>
              <w:rPr>
                <w:b w:val="0"/>
              </w:rPr>
            </w:pPr>
            <w:r w:rsidRPr="00C13B97">
              <w:rPr>
                <w:b w:val="0"/>
              </w:rPr>
              <w:t>3.96</w:t>
            </w:r>
          </w:p>
        </w:tc>
        <w:tc>
          <w:tcPr>
            <w:tcW w:w="1130" w:type="dxa"/>
            <w:tcBorders>
              <w:top w:val="single" w:sz="4" w:space="0" w:color="auto"/>
            </w:tcBorders>
            <w:shd w:val="clear" w:color="auto" w:fill="auto"/>
          </w:tcPr>
          <w:p w14:paraId="675348F0"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RM</w:t>
            </w:r>
          </w:p>
        </w:tc>
      </w:tr>
      <w:tr w:rsidR="00B458E0" w:rsidRPr="00C13B97" w14:paraId="4CA6C813"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138E62DA" w14:textId="77777777" w:rsidR="00B458E0" w:rsidRPr="00C13B97" w:rsidRDefault="00B458E0" w:rsidP="00D621D7">
            <w:pPr>
              <w:pStyle w:val="QJES-table-textJustified"/>
              <w:spacing w:line="240" w:lineRule="auto"/>
              <w:rPr>
                <w:b w:val="0"/>
              </w:rPr>
            </w:pPr>
            <w:r w:rsidRPr="00C13B97">
              <w:rPr>
                <w:b w:val="0"/>
              </w:rPr>
              <w:t>2.20</w:t>
            </w:r>
          </w:p>
        </w:tc>
        <w:tc>
          <w:tcPr>
            <w:tcW w:w="1130" w:type="dxa"/>
            <w:shd w:val="clear" w:color="auto" w:fill="auto"/>
          </w:tcPr>
          <w:p w14:paraId="5872F17A"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B458E0" w:rsidRPr="00C13B97" w14:paraId="2A8CA5E1"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35564E87" w14:textId="77777777" w:rsidR="00B458E0" w:rsidRPr="00C13B97" w:rsidRDefault="00B458E0" w:rsidP="00D621D7">
            <w:pPr>
              <w:pStyle w:val="QJES-table-textJustified"/>
              <w:spacing w:line="240" w:lineRule="auto"/>
              <w:rPr>
                <w:b w:val="0"/>
                <w:rtl/>
              </w:rPr>
            </w:pPr>
            <w:r w:rsidRPr="00C13B97">
              <w:rPr>
                <w:b w:val="0"/>
              </w:rPr>
              <w:t>2.52</w:t>
            </w:r>
          </w:p>
        </w:tc>
        <w:tc>
          <w:tcPr>
            <w:tcW w:w="1130" w:type="dxa"/>
            <w:shd w:val="clear" w:color="auto" w:fill="auto"/>
          </w:tcPr>
          <w:p w14:paraId="4B0F71C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B458E0" w:rsidRPr="00C13B97" w14:paraId="7AF8E526"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70C46042" w14:textId="77777777" w:rsidR="00B458E0" w:rsidRPr="00C13B97" w:rsidRDefault="00B458E0" w:rsidP="00D621D7">
            <w:pPr>
              <w:pStyle w:val="QJES-table-textJustified"/>
              <w:spacing w:line="240" w:lineRule="auto"/>
              <w:rPr>
                <w:b w:val="0"/>
              </w:rPr>
            </w:pPr>
            <w:r w:rsidRPr="00C13B97">
              <w:rPr>
                <w:b w:val="0"/>
              </w:rPr>
              <w:t>2.16</w:t>
            </w:r>
          </w:p>
        </w:tc>
        <w:tc>
          <w:tcPr>
            <w:tcW w:w="1130" w:type="dxa"/>
            <w:shd w:val="clear" w:color="auto" w:fill="auto"/>
          </w:tcPr>
          <w:p w14:paraId="38ADB4A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B458E0" w:rsidRPr="00C13B97" w14:paraId="60D7949C"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397BEBA0" w14:textId="77777777" w:rsidR="00B458E0" w:rsidRPr="00C13B97" w:rsidRDefault="00B458E0" w:rsidP="00D621D7">
            <w:pPr>
              <w:pStyle w:val="QJES-table-textJustified"/>
              <w:spacing w:line="240" w:lineRule="auto"/>
              <w:rPr>
                <w:b w:val="0"/>
              </w:rPr>
            </w:pPr>
            <w:r w:rsidRPr="00C13B97">
              <w:rPr>
                <w:b w:val="0"/>
              </w:rPr>
              <w:t>3.25</w:t>
            </w:r>
          </w:p>
        </w:tc>
        <w:tc>
          <w:tcPr>
            <w:tcW w:w="1130" w:type="dxa"/>
            <w:shd w:val="clear" w:color="auto" w:fill="auto"/>
          </w:tcPr>
          <w:p w14:paraId="620B26A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B458E0" w:rsidRPr="00C13B97" w14:paraId="705052D5"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496D15BD" w14:textId="77777777" w:rsidR="00B458E0" w:rsidRPr="00C13B97" w:rsidRDefault="00B458E0" w:rsidP="00D621D7">
            <w:pPr>
              <w:pStyle w:val="QJES-table-textJustified"/>
              <w:spacing w:line="240" w:lineRule="auto"/>
              <w:rPr>
                <w:b w:val="0"/>
              </w:rPr>
            </w:pPr>
            <w:r w:rsidRPr="00C13B97">
              <w:rPr>
                <w:b w:val="0"/>
              </w:rPr>
              <w:t>2.79</w:t>
            </w:r>
          </w:p>
        </w:tc>
        <w:tc>
          <w:tcPr>
            <w:tcW w:w="1130" w:type="dxa"/>
            <w:shd w:val="clear" w:color="auto" w:fill="auto"/>
          </w:tcPr>
          <w:p w14:paraId="78E7D12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B458E0" w:rsidRPr="00C13B97" w14:paraId="3C54170A"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5486AB17" w14:textId="77777777" w:rsidR="00B458E0" w:rsidRPr="00C13B97" w:rsidRDefault="00B458E0" w:rsidP="00D621D7">
            <w:pPr>
              <w:pStyle w:val="QJES-table-textJustified"/>
              <w:spacing w:line="240" w:lineRule="auto"/>
              <w:rPr>
                <w:b w:val="0"/>
              </w:rPr>
            </w:pPr>
            <w:r w:rsidRPr="00C13B97">
              <w:rPr>
                <w:b w:val="0"/>
              </w:rPr>
              <w:t>2.82</w:t>
            </w:r>
          </w:p>
        </w:tc>
        <w:tc>
          <w:tcPr>
            <w:tcW w:w="1130" w:type="dxa"/>
            <w:shd w:val="clear" w:color="auto" w:fill="auto"/>
          </w:tcPr>
          <w:p w14:paraId="4D5E78F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B458E0" w:rsidRPr="00C13B97" w14:paraId="3A65BC6A"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0104BD05" w14:textId="77777777" w:rsidR="00B458E0" w:rsidRPr="00C13B97" w:rsidRDefault="00B458E0" w:rsidP="00D621D7">
            <w:pPr>
              <w:pStyle w:val="QJES-table-textJustified"/>
              <w:spacing w:line="240" w:lineRule="auto"/>
              <w:rPr>
                <w:b w:val="0"/>
              </w:rPr>
            </w:pPr>
            <w:r w:rsidRPr="00C13B97">
              <w:rPr>
                <w:b w:val="0"/>
              </w:rPr>
              <w:t>2.11</w:t>
            </w:r>
          </w:p>
        </w:tc>
        <w:tc>
          <w:tcPr>
            <w:tcW w:w="1130" w:type="dxa"/>
            <w:shd w:val="clear" w:color="auto" w:fill="auto"/>
          </w:tcPr>
          <w:p w14:paraId="2DD408E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B458E0" w:rsidRPr="00C13B97" w14:paraId="033EBEA5"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6BFA0C94" w14:textId="77777777" w:rsidR="00B458E0" w:rsidRPr="00C13B97" w:rsidRDefault="00B458E0" w:rsidP="00D621D7">
            <w:pPr>
              <w:pStyle w:val="QJES-table-textJustified"/>
              <w:spacing w:line="240" w:lineRule="auto"/>
              <w:rPr>
                <w:b w:val="0"/>
              </w:rPr>
            </w:pPr>
            <w:r w:rsidRPr="00C13B97">
              <w:rPr>
                <w:b w:val="0"/>
              </w:rPr>
              <w:t>2.46</w:t>
            </w:r>
          </w:p>
        </w:tc>
        <w:tc>
          <w:tcPr>
            <w:tcW w:w="1130" w:type="dxa"/>
            <w:shd w:val="clear" w:color="auto" w:fill="auto"/>
          </w:tcPr>
          <w:p w14:paraId="72C178A8"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B458E0" w:rsidRPr="00C13B97" w14:paraId="1CFCE4D3"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19246BED" w14:textId="77777777" w:rsidR="00B458E0" w:rsidRPr="00C13B97" w:rsidRDefault="00B458E0" w:rsidP="00D621D7">
            <w:pPr>
              <w:pStyle w:val="QJES-table-textJustified"/>
              <w:spacing w:line="240" w:lineRule="auto"/>
              <w:rPr>
                <w:b w:val="0"/>
              </w:rPr>
            </w:pPr>
            <w:r w:rsidRPr="00C13B97">
              <w:rPr>
                <w:b w:val="0"/>
              </w:rPr>
              <w:t>2.07</w:t>
            </w:r>
          </w:p>
        </w:tc>
        <w:tc>
          <w:tcPr>
            <w:tcW w:w="1130" w:type="dxa"/>
            <w:shd w:val="clear" w:color="auto" w:fill="auto"/>
          </w:tcPr>
          <w:p w14:paraId="254D2E7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B458E0" w:rsidRPr="00C13B97" w14:paraId="33296EAB"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2CE338B6" w14:textId="77777777" w:rsidR="00B458E0" w:rsidRPr="00C13B97" w:rsidRDefault="00B458E0" w:rsidP="00D621D7">
            <w:pPr>
              <w:pStyle w:val="QJES-table-textJustified"/>
              <w:spacing w:line="240" w:lineRule="auto"/>
              <w:rPr>
                <w:b w:val="0"/>
              </w:rPr>
            </w:pPr>
            <w:r w:rsidRPr="00C13B97">
              <w:rPr>
                <w:b w:val="0"/>
              </w:rPr>
              <w:t>3.08</w:t>
            </w:r>
          </w:p>
        </w:tc>
        <w:tc>
          <w:tcPr>
            <w:tcW w:w="1130" w:type="dxa"/>
            <w:shd w:val="clear" w:color="auto" w:fill="auto"/>
          </w:tcPr>
          <w:p w14:paraId="24037197"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B458E0" w:rsidRPr="00C13B97" w14:paraId="2A254E5B" w14:textId="77777777" w:rsidTr="009C5E1B">
        <w:trPr>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57877488" w14:textId="77777777" w:rsidR="00B458E0" w:rsidRPr="00C13B97" w:rsidRDefault="00B458E0" w:rsidP="00D621D7">
            <w:pPr>
              <w:pStyle w:val="QJES-table-textJustified"/>
              <w:spacing w:line="240" w:lineRule="auto"/>
              <w:rPr>
                <w:b w:val="0"/>
              </w:rPr>
            </w:pPr>
            <w:r w:rsidRPr="00C13B97">
              <w:rPr>
                <w:b w:val="0"/>
              </w:rPr>
              <w:t>2.73</w:t>
            </w:r>
          </w:p>
        </w:tc>
        <w:tc>
          <w:tcPr>
            <w:tcW w:w="1130" w:type="dxa"/>
            <w:shd w:val="clear" w:color="auto" w:fill="auto"/>
          </w:tcPr>
          <w:p w14:paraId="028E5A27"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B458E0" w:rsidRPr="00C13B97" w14:paraId="2EFBAD6A" w14:textId="77777777" w:rsidTr="009C5E1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shd w:val="clear" w:color="auto" w:fill="auto"/>
          </w:tcPr>
          <w:p w14:paraId="743BB7C6" w14:textId="77777777" w:rsidR="00B458E0" w:rsidRPr="00C13B97" w:rsidRDefault="00B458E0" w:rsidP="00D621D7">
            <w:pPr>
              <w:pStyle w:val="QJES-table-textJustified"/>
              <w:spacing w:line="240" w:lineRule="auto"/>
              <w:rPr>
                <w:b w:val="0"/>
              </w:rPr>
            </w:pPr>
            <w:r w:rsidRPr="00C13B97">
              <w:rPr>
                <w:b w:val="0"/>
              </w:rPr>
              <w:t>2.71</w:t>
            </w:r>
          </w:p>
        </w:tc>
        <w:tc>
          <w:tcPr>
            <w:tcW w:w="1130" w:type="dxa"/>
            <w:shd w:val="clear" w:color="auto" w:fill="auto"/>
          </w:tcPr>
          <w:p w14:paraId="3206190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MMS</w:t>
            </w:r>
          </w:p>
        </w:tc>
      </w:tr>
    </w:tbl>
    <w:p w14:paraId="08387D00" w14:textId="77777777" w:rsidR="00B458E0" w:rsidRPr="00C13B97" w:rsidRDefault="00B458E0" w:rsidP="00B458E0">
      <w:pPr>
        <w:pStyle w:val="JEASDParagraph"/>
      </w:pPr>
    </w:p>
    <w:p w14:paraId="7A201308" w14:textId="1E73353B" w:rsidR="00B458E0" w:rsidRPr="00C13B97" w:rsidRDefault="0038006C" w:rsidP="0038006C">
      <w:pPr>
        <w:pStyle w:val="QJES-2ndorder-head"/>
        <w:numPr>
          <w:ilvl w:val="1"/>
          <w:numId w:val="24"/>
        </w:numPr>
      </w:pPr>
      <w:r w:rsidRPr="00C13B97">
        <w:t>w</w:t>
      </w:r>
      <w:r w:rsidR="00B458E0" w:rsidRPr="00C13B97">
        <w:t>ater Absorption Test</w:t>
      </w:r>
    </w:p>
    <w:p w14:paraId="6D98C06E" w14:textId="77777777" w:rsidR="000E190B" w:rsidRPr="00C13B97" w:rsidRDefault="00B458E0" w:rsidP="008F7AED">
      <w:pPr>
        <w:pStyle w:val="QJES-TEXT"/>
      </w:pPr>
      <w:r w:rsidRPr="00C13B97">
        <w:t xml:space="preserve">Table 12 displays the water absorption test results. Each mixture presented a higher water absorption value than the reference mixture. A discrepancy in the increase is also observed due to several factors as follows: </w:t>
      </w:r>
    </w:p>
    <w:p w14:paraId="0169B913" w14:textId="7E22FC6E" w:rsidR="000E190B" w:rsidRPr="00C13B97" w:rsidRDefault="00B458E0" w:rsidP="00920104">
      <w:pPr>
        <w:pStyle w:val="QJES-TEXT"/>
        <w:numPr>
          <w:ilvl w:val="0"/>
          <w:numId w:val="25"/>
        </w:numPr>
      </w:pPr>
      <w:r w:rsidRPr="00C13B97">
        <w:t>The montmorillonite aggregate enhanced the absorption capacity compared to other aggregate types</w:t>
      </w:r>
      <w:r w:rsidR="00920104" w:rsidRPr="00C13B97">
        <w:t xml:space="preserve"> due of its composition of clay materialsials</w:t>
      </w:r>
      <w:r w:rsidRPr="00C13B97">
        <w:t>. For example, the GMM mixture presented a water absorption capacity 201% higher than the RM mixture and 64</w:t>
      </w:r>
      <w:r w:rsidR="00920104" w:rsidRPr="00C13B97">
        <w:t xml:space="preserve">.2% higher than the GTT mixture, and the MMM mixture exhibited a water absorption capacity that was 178% greater than the RM mixture and 53.2% greater than the MTT mixture. </w:t>
      </w:r>
      <w:r w:rsidRPr="00C13B97">
        <w:t xml:space="preserve"> </w:t>
      </w:r>
    </w:p>
    <w:p w14:paraId="3B87164A" w14:textId="245AB820" w:rsidR="00B458E0" w:rsidRPr="00C13B97" w:rsidRDefault="00920104" w:rsidP="00920104">
      <w:pPr>
        <w:pStyle w:val="QJES-TEXT"/>
        <w:numPr>
          <w:ilvl w:val="0"/>
          <w:numId w:val="25"/>
        </w:numPr>
      </w:pPr>
      <w:r w:rsidRPr="00C13B97">
        <w:t>The presence of coarse thermostone aggregate in concrete causes higher porosity</w:t>
      </w:r>
      <w:r w:rsidR="00B458E0" w:rsidRPr="00C13B97">
        <w:t>, resulting in enhanced absorbency compared to the traditional coarse aggregate. For example, the GTS mixture exhibited a water absorption capacity that was 89.7% hig</w:t>
      </w:r>
      <w:r w:rsidRPr="00C13B97">
        <w:t>her than that of the RM mixture, and the MTS mixture demonstrated a water absorption capacity that was 88.8% greater than that of the RM mixture.</w:t>
      </w:r>
    </w:p>
    <w:p w14:paraId="486EDC70" w14:textId="77777777" w:rsidR="00B458E0" w:rsidRPr="00C13B97" w:rsidRDefault="00B458E0" w:rsidP="004071BF">
      <w:pPr>
        <w:pStyle w:val="QJES-table-captionJustifiedBefore12ptAfter4pt"/>
      </w:pPr>
      <w:r w:rsidRPr="00C13B97">
        <w:t xml:space="preserve">Table 12. </w:t>
      </w:r>
      <w:r w:rsidRPr="00C13B97">
        <w:rPr>
          <w:b w:val="0"/>
          <w:bCs/>
        </w:rPr>
        <w:t>Summary of the water absorption test results</w:t>
      </w:r>
    </w:p>
    <w:tbl>
      <w:tblPr>
        <w:tblStyle w:val="PlainTable11"/>
        <w:bidiVisual/>
        <w:tblW w:w="0" w:type="auto"/>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297"/>
        <w:gridCol w:w="643"/>
      </w:tblGrid>
      <w:tr w:rsidR="00B458E0" w:rsidRPr="00C13B97" w14:paraId="3496FBBD" w14:textId="77777777" w:rsidTr="009C5E1B">
        <w:trPr>
          <w:cnfStyle w:val="100000000000" w:firstRow="1" w:lastRow="0" w:firstColumn="0" w:lastColumn="0" w:oddVBand="0" w:evenVBand="0" w:oddHBand="0"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tcPr>
          <w:p w14:paraId="600BA06F" w14:textId="77777777" w:rsidR="00B458E0" w:rsidRPr="00C13B97" w:rsidRDefault="00B458E0" w:rsidP="00D621D7">
            <w:pPr>
              <w:pStyle w:val="QJES-table-head"/>
              <w:rPr>
                <w:b/>
                <w:bCs/>
              </w:rPr>
            </w:pPr>
            <w:r w:rsidRPr="00C13B97">
              <w:rPr>
                <w:b/>
                <w:bCs/>
              </w:rPr>
              <w:t>Absorption (%)</w:t>
            </w:r>
          </w:p>
        </w:tc>
        <w:tc>
          <w:tcPr>
            <w:tcW w:w="0" w:type="auto"/>
            <w:tcBorders>
              <w:top w:val="single" w:sz="4" w:space="0" w:color="auto"/>
              <w:bottom w:val="single" w:sz="4" w:space="0" w:color="auto"/>
            </w:tcBorders>
            <w:shd w:val="clear" w:color="auto" w:fill="auto"/>
          </w:tcPr>
          <w:p w14:paraId="3916A3CF" w14:textId="77777777" w:rsidR="00B458E0" w:rsidRPr="00C13B97" w:rsidRDefault="00B458E0" w:rsidP="00D621D7">
            <w:pPr>
              <w:pStyle w:val="QJES-table-head"/>
              <w:cnfStyle w:val="100000000000" w:firstRow="1" w:lastRow="0" w:firstColumn="0" w:lastColumn="0" w:oddVBand="0" w:evenVBand="0" w:oddHBand="0" w:evenHBand="0" w:firstRowFirstColumn="0" w:firstRowLastColumn="0" w:lastRowFirstColumn="0" w:lastRowLastColumn="0"/>
              <w:rPr>
                <w:b/>
                <w:bCs/>
              </w:rPr>
            </w:pPr>
            <w:r w:rsidRPr="00C13B97">
              <w:rPr>
                <w:b/>
                <w:bCs/>
              </w:rPr>
              <w:t>Mix</w:t>
            </w:r>
          </w:p>
        </w:tc>
      </w:tr>
      <w:tr w:rsidR="00B458E0" w:rsidRPr="00C13B97" w14:paraId="02F482A1"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shd w:val="clear" w:color="auto" w:fill="auto"/>
          </w:tcPr>
          <w:p w14:paraId="1F445CB3" w14:textId="77777777" w:rsidR="00B458E0" w:rsidRPr="00C13B97" w:rsidRDefault="00B458E0" w:rsidP="00D621D7">
            <w:pPr>
              <w:pStyle w:val="QJES-table-textJustified"/>
              <w:spacing w:line="240" w:lineRule="auto"/>
              <w:rPr>
                <w:b w:val="0"/>
                <w:bCs w:val="0"/>
              </w:rPr>
            </w:pPr>
            <w:r w:rsidRPr="00C13B97">
              <w:rPr>
                <w:b w:val="0"/>
                <w:bCs w:val="0"/>
              </w:rPr>
              <w:t>3.22</w:t>
            </w:r>
          </w:p>
        </w:tc>
        <w:tc>
          <w:tcPr>
            <w:tcW w:w="0" w:type="auto"/>
            <w:tcBorders>
              <w:top w:val="single" w:sz="4" w:space="0" w:color="auto"/>
            </w:tcBorders>
            <w:shd w:val="clear" w:color="auto" w:fill="auto"/>
          </w:tcPr>
          <w:p w14:paraId="1CA50D1B"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RM</w:t>
            </w:r>
          </w:p>
        </w:tc>
      </w:tr>
      <w:tr w:rsidR="00B458E0" w:rsidRPr="00C13B97" w14:paraId="3A3AF003" w14:textId="77777777" w:rsidTr="009C5E1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9440857" w14:textId="77777777" w:rsidR="00B458E0" w:rsidRPr="00C13B97" w:rsidRDefault="00B458E0" w:rsidP="00D621D7">
            <w:pPr>
              <w:pStyle w:val="QJES-table-textJustified"/>
              <w:spacing w:line="240" w:lineRule="auto"/>
              <w:rPr>
                <w:b w:val="0"/>
                <w:bCs w:val="0"/>
              </w:rPr>
            </w:pPr>
            <w:r w:rsidRPr="00C13B97">
              <w:rPr>
                <w:b w:val="0"/>
                <w:bCs w:val="0"/>
              </w:rPr>
              <w:t>5.90</w:t>
            </w:r>
          </w:p>
        </w:tc>
        <w:tc>
          <w:tcPr>
            <w:tcW w:w="0" w:type="auto"/>
            <w:shd w:val="clear" w:color="auto" w:fill="auto"/>
          </w:tcPr>
          <w:p w14:paraId="4200F81B"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GTT</w:t>
            </w:r>
          </w:p>
        </w:tc>
      </w:tr>
      <w:tr w:rsidR="00B458E0" w:rsidRPr="00C13B97" w14:paraId="0F0EDAF2"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2167285" w14:textId="77777777" w:rsidR="00B458E0" w:rsidRPr="00C13B97" w:rsidRDefault="00B458E0" w:rsidP="00D621D7">
            <w:pPr>
              <w:pStyle w:val="QJES-table-textJustified"/>
              <w:spacing w:line="240" w:lineRule="auto"/>
              <w:rPr>
                <w:b w:val="0"/>
                <w:bCs w:val="0"/>
              </w:rPr>
            </w:pPr>
            <w:r w:rsidRPr="00C13B97">
              <w:rPr>
                <w:b w:val="0"/>
                <w:bCs w:val="0"/>
              </w:rPr>
              <w:t>6.28</w:t>
            </w:r>
          </w:p>
        </w:tc>
        <w:tc>
          <w:tcPr>
            <w:tcW w:w="0" w:type="auto"/>
            <w:shd w:val="clear" w:color="auto" w:fill="auto"/>
          </w:tcPr>
          <w:p w14:paraId="3233FA1C"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GTM</w:t>
            </w:r>
          </w:p>
        </w:tc>
      </w:tr>
      <w:tr w:rsidR="00B458E0" w:rsidRPr="00C13B97" w14:paraId="169B0DC8" w14:textId="77777777" w:rsidTr="009C5E1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F22711" w14:textId="77777777" w:rsidR="00B458E0" w:rsidRPr="00C13B97" w:rsidRDefault="00B458E0" w:rsidP="00D621D7">
            <w:pPr>
              <w:pStyle w:val="QJES-table-textJustified"/>
              <w:spacing w:line="240" w:lineRule="auto"/>
              <w:rPr>
                <w:b w:val="0"/>
                <w:bCs w:val="0"/>
              </w:rPr>
            </w:pPr>
            <w:r w:rsidRPr="00C13B97">
              <w:rPr>
                <w:b w:val="0"/>
                <w:bCs w:val="0"/>
              </w:rPr>
              <w:t>6.11</w:t>
            </w:r>
          </w:p>
        </w:tc>
        <w:tc>
          <w:tcPr>
            <w:tcW w:w="0" w:type="auto"/>
            <w:shd w:val="clear" w:color="auto" w:fill="auto"/>
          </w:tcPr>
          <w:p w14:paraId="2FD19703"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GTS</w:t>
            </w:r>
          </w:p>
        </w:tc>
      </w:tr>
      <w:tr w:rsidR="00B458E0" w:rsidRPr="00C13B97" w14:paraId="10879C7C"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6C7444" w14:textId="77777777" w:rsidR="00B458E0" w:rsidRPr="00C13B97" w:rsidRDefault="00B458E0" w:rsidP="00D621D7">
            <w:pPr>
              <w:pStyle w:val="QJES-table-textJustified"/>
              <w:spacing w:line="240" w:lineRule="auto"/>
              <w:rPr>
                <w:b w:val="0"/>
                <w:bCs w:val="0"/>
              </w:rPr>
            </w:pPr>
            <w:r w:rsidRPr="00C13B97">
              <w:rPr>
                <w:b w:val="0"/>
                <w:bCs w:val="0"/>
              </w:rPr>
              <w:t>9.69</w:t>
            </w:r>
          </w:p>
        </w:tc>
        <w:tc>
          <w:tcPr>
            <w:tcW w:w="0" w:type="auto"/>
            <w:shd w:val="clear" w:color="auto" w:fill="auto"/>
          </w:tcPr>
          <w:p w14:paraId="3CB540E6"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GMM</w:t>
            </w:r>
          </w:p>
        </w:tc>
      </w:tr>
      <w:tr w:rsidR="00B458E0" w:rsidRPr="00C13B97" w14:paraId="0CC75896" w14:textId="77777777" w:rsidTr="009C5E1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D8B0E39" w14:textId="77777777" w:rsidR="00B458E0" w:rsidRPr="00C13B97" w:rsidRDefault="00B458E0" w:rsidP="00D621D7">
            <w:pPr>
              <w:pStyle w:val="QJES-table-textJustified"/>
              <w:spacing w:line="240" w:lineRule="auto"/>
              <w:rPr>
                <w:b w:val="0"/>
                <w:bCs w:val="0"/>
              </w:rPr>
            </w:pPr>
            <w:r w:rsidRPr="00C13B97">
              <w:rPr>
                <w:b w:val="0"/>
                <w:bCs w:val="0"/>
              </w:rPr>
              <w:t>6.95</w:t>
            </w:r>
          </w:p>
        </w:tc>
        <w:tc>
          <w:tcPr>
            <w:tcW w:w="0" w:type="auto"/>
            <w:shd w:val="clear" w:color="auto" w:fill="auto"/>
          </w:tcPr>
          <w:p w14:paraId="1AAD7DFF"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GMT</w:t>
            </w:r>
          </w:p>
        </w:tc>
      </w:tr>
      <w:tr w:rsidR="00B458E0" w:rsidRPr="00C13B97" w14:paraId="1CAA61F9"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69E27C4" w14:textId="77777777" w:rsidR="00B458E0" w:rsidRPr="00C13B97" w:rsidRDefault="00B458E0" w:rsidP="00D621D7">
            <w:pPr>
              <w:pStyle w:val="QJES-table-textJustified"/>
              <w:spacing w:line="240" w:lineRule="auto"/>
              <w:rPr>
                <w:b w:val="0"/>
                <w:bCs w:val="0"/>
              </w:rPr>
            </w:pPr>
            <w:r w:rsidRPr="00C13B97">
              <w:rPr>
                <w:b w:val="0"/>
                <w:bCs w:val="0"/>
              </w:rPr>
              <w:t>7.01</w:t>
            </w:r>
          </w:p>
        </w:tc>
        <w:tc>
          <w:tcPr>
            <w:tcW w:w="0" w:type="auto"/>
            <w:shd w:val="clear" w:color="auto" w:fill="auto"/>
          </w:tcPr>
          <w:p w14:paraId="0C6869AA"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GMS</w:t>
            </w:r>
          </w:p>
        </w:tc>
      </w:tr>
      <w:tr w:rsidR="00B458E0" w:rsidRPr="00C13B97" w14:paraId="41CD815A" w14:textId="77777777" w:rsidTr="009C5E1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F7D3E4F" w14:textId="77777777" w:rsidR="00B458E0" w:rsidRPr="00C13B97" w:rsidRDefault="00B458E0" w:rsidP="00D621D7">
            <w:pPr>
              <w:pStyle w:val="QJES-table-textJustified"/>
              <w:spacing w:line="240" w:lineRule="auto"/>
              <w:rPr>
                <w:b w:val="0"/>
                <w:bCs w:val="0"/>
                <w:rtl/>
              </w:rPr>
            </w:pPr>
            <w:r w:rsidRPr="00C13B97">
              <w:rPr>
                <w:b w:val="0"/>
                <w:bCs w:val="0"/>
              </w:rPr>
              <w:t>5.84</w:t>
            </w:r>
          </w:p>
        </w:tc>
        <w:tc>
          <w:tcPr>
            <w:tcW w:w="0" w:type="auto"/>
            <w:shd w:val="clear" w:color="auto" w:fill="auto"/>
          </w:tcPr>
          <w:p w14:paraId="12CC4707"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MTT</w:t>
            </w:r>
          </w:p>
        </w:tc>
      </w:tr>
      <w:tr w:rsidR="00B458E0" w:rsidRPr="00C13B97" w14:paraId="5B77708A"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E8412D" w14:textId="77777777" w:rsidR="00B458E0" w:rsidRPr="00C13B97" w:rsidRDefault="00B458E0" w:rsidP="00D621D7">
            <w:pPr>
              <w:pStyle w:val="QJES-table-textJustified"/>
              <w:spacing w:line="240" w:lineRule="auto"/>
              <w:rPr>
                <w:b w:val="0"/>
                <w:bCs w:val="0"/>
              </w:rPr>
            </w:pPr>
            <w:r w:rsidRPr="00C13B97">
              <w:rPr>
                <w:b w:val="0"/>
                <w:bCs w:val="0"/>
              </w:rPr>
              <w:t>6.21</w:t>
            </w:r>
          </w:p>
        </w:tc>
        <w:tc>
          <w:tcPr>
            <w:tcW w:w="0" w:type="auto"/>
            <w:shd w:val="clear" w:color="auto" w:fill="auto"/>
          </w:tcPr>
          <w:p w14:paraId="001908E9"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MTM</w:t>
            </w:r>
          </w:p>
        </w:tc>
      </w:tr>
      <w:tr w:rsidR="00B458E0" w:rsidRPr="00C13B97" w14:paraId="4C090045" w14:textId="77777777" w:rsidTr="009C5E1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0254A2F" w14:textId="77777777" w:rsidR="00B458E0" w:rsidRPr="00C13B97" w:rsidRDefault="00B458E0" w:rsidP="00D621D7">
            <w:pPr>
              <w:pStyle w:val="QJES-table-textJustified"/>
              <w:spacing w:line="240" w:lineRule="auto"/>
              <w:rPr>
                <w:b w:val="0"/>
                <w:bCs w:val="0"/>
              </w:rPr>
            </w:pPr>
            <w:r w:rsidRPr="00C13B97">
              <w:rPr>
                <w:b w:val="0"/>
                <w:bCs w:val="0"/>
              </w:rPr>
              <w:t>6.08</w:t>
            </w:r>
          </w:p>
        </w:tc>
        <w:tc>
          <w:tcPr>
            <w:tcW w:w="0" w:type="auto"/>
            <w:shd w:val="clear" w:color="auto" w:fill="auto"/>
          </w:tcPr>
          <w:p w14:paraId="019BAB5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MTS</w:t>
            </w:r>
          </w:p>
        </w:tc>
      </w:tr>
      <w:tr w:rsidR="00B458E0" w:rsidRPr="00C13B97" w14:paraId="5A4C0E29"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05C44D7" w14:textId="77777777" w:rsidR="00B458E0" w:rsidRPr="00C13B97" w:rsidRDefault="00B458E0" w:rsidP="00D621D7">
            <w:pPr>
              <w:pStyle w:val="QJES-table-textJustified"/>
              <w:spacing w:line="240" w:lineRule="auto"/>
              <w:rPr>
                <w:b w:val="0"/>
                <w:bCs w:val="0"/>
              </w:rPr>
            </w:pPr>
            <w:r w:rsidRPr="00C13B97">
              <w:rPr>
                <w:b w:val="0"/>
                <w:bCs w:val="0"/>
              </w:rPr>
              <w:t>8.95</w:t>
            </w:r>
          </w:p>
        </w:tc>
        <w:tc>
          <w:tcPr>
            <w:tcW w:w="0" w:type="auto"/>
            <w:shd w:val="clear" w:color="auto" w:fill="auto"/>
          </w:tcPr>
          <w:p w14:paraId="3EC9AF04"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MMM</w:t>
            </w:r>
          </w:p>
        </w:tc>
      </w:tr>
      <w:tr w:rsidR="00B458E0" w:rsidRPr="00C13B97" w14:paraId="0CB1D85C" w14:textId="77777777" w:rsidTr="009C5E1B">
        <w:trPr>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2C80F57" w14:textId="77777777" w:rsidR="00B458E0" w:rsidRPr="00C13B97" w:rsidRDefault="00B458E0" w:rsidP="00D621D7">
            <w:pPr>
              <w:pStyle w:val="QJES-table-textJustified"/>
              <w:spacing w:line="240" w:lineRule="auto"/>
              <w:rPr>
                <w:b w:val="0"/>
                <w:bCs w:val="0"/>
              </w:rPr>
            </w:pPr>
            <w:r w:rsidRPr="00C13B97">
              <w:rPr>
                <w:b w:val="0"/>
                <w:bCs w:val="0"/>
              </w:rPr>
              <w:t>6.65</w:t>
            </w:r>
          </w:p>
        </w:tc>
        <w:tc>
          <w:tcPr>
            <w:tcW w:w="0" w:type="auto"/>
            <w:shd w:val="clear" w:color="auto" w:fill="auto"/>
          </w:tcPr>
          <w:p w14:paraId="40014B48" w14:textId="77777777" w:rsidR="00B458E0" w:rsidRPr="00C13B97" w:rsidRDefault="00B458E0" w:rsidP="00D621D7">
            <w:pPr>
              <w:pStyle w:val="QJES-table-textJustified"/>
              <w:spacing w:line="240" w:lineRule="auto"/>
              <w:cnfStyle w:val="000000000000" w:firstRow="0" w:lastRow="0" w:firstColumn="0" w:lastColumn="0" w:oddVBand="0" w:evenVBand="0" w:oddHBand="0" w:evenHBand="0" w:firstRowFirstColumn="0" w:firstRowLastColumn="0" w:lastRowFirstColumn="0" w:lastRowLastColumn="0"/>
            </w:pPr>
            <w:r w:rsidRPr="00C13B97">
              <w:t>MMT</w:t>
            </w:r>
          </w:p>
        </w:tc>
      </w:tr>
      <w:tr w:rsidR="00B458E0" w:rsidRPr="00C13B97" w14:paraId="46D665CA" w14:textId="77777777" w:rsidTr="009C5E1B">
        <w:trPr>
          <w:cnfStyle w:val="000000100000" w:firstRow="0" w:lastRow="0" w:firstColumn="0" w:lastColumn="0" w:oddVBand="0" w:evenVBand="0" w:oddHBand="1" w:evenHBand="0" w:firstRowFirstColumn="0" w:firstRowLastColumn="0" w:lastRowFirstColumn="0" w:lastRowLastColumn="0"/>
          <w:trHeight w:val="113"/>
          <w:jc w:val="center"/>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DC5F4AD" w14:textId="77777777" w:rsidR="00B458E0" w:rsidRPr="00C13B97" w:rsidRDefault="00B458E0" w:rsidP="00D621D7">
            <w:pPr>
              <w:pStyle w:val="QJES-table-textJustified"/>
              <w:spacing w:line="240" w:lineRule="auto"/>
              <w:rPr>
                <w:b w:val="0"/>
                <w:bCs w:val="0"/>
                <w:rtl/>
              </w:rPr>
            </w:pPr>
            <w:r w:rsidRPr="00C13B97">
              <w:rPr>
                <w:b w:val="0"/>
                <w:bCs w:val="0"/>
              </w:rPr>
              <w:t>6.72</w:t>
            </w:r>
          </w:p>
        </w:tc>
        <w:tc>
          <w:tcPr>
            <w:tcW w:w="0" w:type="auto"/>
            <w:shd w:val="clear" w:color="auto" w:fill="auto"/>
          </w:tcPr>
          <w:p w14:paraId="4E484D9D" w14:textId="77777777" w:rsidR="00B458E0" w:rsidRPr="00C13B97" w:rsidRDefault="00B458E0" w:rsidP="00D621D7">
            <w:pPr>
              <w:pStyle w:val="QJES-table-textJustified"/>
              <w:spacing w:line="240" w:lineRule="auto"/>
              <w:cnfStyle w:val="000000100000" w:firstRow="0" w:lastRow="0" w:firstColumn="0" w:lastColumn="0" w:oddVBand="0" w:evenVBand="0" w:oddHBand="1" w:evenHBand="0" w:firstRowFirstColumn="0" w:firstRowLastColumn="0" w:lastRowFirstColumn="0" w:lastRowLastColumn="0"/>
            </w:pPr>
            <w:r w:rsidRPr="00C13B97">
              <w:t>MMS</w:t>
            </w:r>
          </w:p>
        </w:tc>
      </w:tr>
    </w:tbl>
    <w:p w14:paraId="2A0BC37C" w14:textId="3A15F14D" w:rsidR="00B458E0" w:rsidRPr="00C13B97" w:rsidRDefault="00B458E0" w:rsidP="0023748F">
      <w:pPr>
        <w:pStyle w:val="QJES-1storder-head"/>
      </w:pPr>
      <w:r w:rsidRPr="00C13B97">
        <w:t>Conclusion</w:t>
      </w:r>
    </w:p>
    <w:p w14:paraId="38CC8A57" w14:textId="5C9CE565" w:rsidR="00BD6156" w:rsidRPr="00C13B97" w:rsidRDefault="00B458E0" w:rsidP="006E0CF5">
      <w:pPr>
        <w:pStyle w:val="QJES-TEXT"/>
      </w:pPr>
      <w:r w:rsidRPr="00C13B97">
        <w:t xml:space="preserve">This study successfully demonstrated the environmental friendliness of all the LWGCs based on the outcomes of various </w:t>
      </w:r>
      <w:r w:rsidR="00B03319" w:rsidRPr="00C13B97">
        <w:t>mechanical and physical tests</w:t>
      </w:r>
      <w:r w:rsidRPr="00C13B97">
        <w:t xml:space="preserve">. </w:t>
      </w:r>
      <w:r w:rsidR="00900286" w:rsidRPr="00C13B97">
        <w:t xml:space="preserve">The study provides an experimental work to produce the LWGC </w:t>
      </w:r>
      <w:r w:rsidR="00900286" w:rsidRPr="00C13B97">
        <w:lastRenderedPageBreak/>
        <w:t>based on lo</w:t>
      </w:r>
      <w:r w:rsidR="00BD6156" w:rsidRPr="00C13B97">
        <w:t>cal coarse and fine aggregates, where, the most prominent conclusions</w:t>
      </w:r>
    </w:p>
    <w:p w14:paraId="21441CE7" w14:textId="77777777" w:rsidR="007007CB" w:rsidRPr="00C13B97" w:rsidRDefault="00B458E0" w:rsidP="007007CB">
      <w:pPr>
        <w:pStyle w:val="QJES-TEXT"/>
        <w:numPr>
          <w:ilvl w:val="0"/>
          <w:numId w:val="12"/>
        </w:numPr>
      </w:pPr>
      <w:r w:rsidRPr="00C13B97">
        <w:t>The slag in all the mixtures functioned as an alternative binder for cement, resulting in reduced cement production-related CO</w:t>
      </w:r>
      <w:r w:rsidRPr="00C13B97">
        <w:rPr>
          <w:vertAlign w:val="subscript"/>
        </w:rPr>
        <w:t>2</w:t>
      </w:r>
      <w:r w:rsidR="00B03319" w:rsidRPr="00C13B97">
        <w:t xml:space="preserve"> emissions. The above</w:t>
      </w:r>
      <w:r w:rsidRPr="00C13B97">
        <w:t xml:space="preserve"> mixtures </w:t>
      </w:r>
      <w:r w:rsidR="00B03319" w:rsidRPr="00C13B97">
        <w:t>could be</w:t>
      </w:r>
      <w:r w:rsidRPr="00C13B97">
        <w:t xml:space="preserve"> suitable for numerous applications (such as non-load-bearing walls or upper floors) due to their </w:t>
      </w:r>
      <w:r w:rsidR="003C1F76" w:rsidRPr="00C13B97">
        <w:t xml:space="preserve">light-weight, </w:t>
      </w:r>
      <w:r w:rsidRPr="00C13B97">
        <w:t xml:space="preserve">good thermal insulation and relatively acceptable compressive strength. Nonetheless, these aspects may not be suitable for all </w:t>
      </w:r>
      <w:r w:rsidR="003C1F76" w:rsidRPr="00C13B97">
        <w:t xml:space="preserve">structural </w:t>
      </w:r>
      <w:r w:rsidRPr="00C13B97">
        <w:t xml:space="preserve">applications. </w:t>
      </w:r>
    </w:p>
    <w:p w14:paraId="4693C836" w14:textId="4D1591A0" w:rsidR="00BD6156" w:rsidRPr="00C13B97" w:rsidRDefault="003C1F76" w:rsidP="007007CB">
      <w:pPr>
        <w:pStyle w:val="QJES-TEXT"/>
        <w:numPr>
          <w:ilvl w:val="0"/>
          <w:numId w:val="12"/>
        </w:numPr>
      </w:pPr>
      <w:r w:rsidRPr="00C13B97">
        <w:t>Among all mixtures, t</w:t>
      </w:r>
      <w:r w:rsidR="00B458E0" w:rsidRPr="00C13B97">
        <w:t xml:space="preserve">he GMM </w:t>
      </w:r>
      <w:r w:rsidR="00154748" w:rsidRPr="00C13B97">
        <w:t xml:space="preserve">mixture </w:t>
      </w:r>
      <w:r w:rsidR="00B458E0" w:rsidRPr="00C13B97">
        <w:t xml:space="preserve">containing coarse and fine montmorillonite aggregates </w:t>
      </w:r>
      <w:r w:rsidR="00B03319" w:rsidRPr="00C13B97">
        <w:t xml:space="preserve">of grade </w:t>
      </w:r>
      <w:r w:rsidR="00900286" w:rsidRPr="00C13B97">
        <w:t xml:space="preserve">(5-25 </w:t>
      </w:r>
      <w:r w:rsidR="00B03319" w:rsidRPr="00C13B97">
        <w:t>mm</w:t>
      </w:r>
      <w:r w:rsidR="00B458E0" w:rsidRPr="00C13B97">
        <w:t xml:space="preserve">) was recommended when selecting </w:t>
      </w:r>
      <w:r w:rsidRPr="00C13B97">
        <w:t>an optimal mixture. The GMM</w:t>
      </w:r>
      <w:r w:rsidR="00B458E0" w:rsidRPr="00C13B97">
        <w:t xml:space="preserve"> exhibited good mechanical properties, such as compressive and bending strengths. </w:t>
      </w:r>
      <w:r w:rsidRPr="00C13B97">
        <w:t xml:space="preserve">It was found that the GMM obtained the highest compressive strength and flexural strength </w:t>
      </w:r>
      <w:r w:rsidR="00154748" w:rsidRPr="00C13B97">
        <w:t>of 23.3 MPa and 3.25 MPa, respectively compared to other LWGC mixtures.</w:t>
      </w:r>
    </w:p>
    <w:p w14:paraId="4827A695" w14:textId="36A8B676" w:rsidR="00BD6156" w:rsidRPr="00C13B97" w:rsidRDefault="007007CB" w:rsidP="00BD6156">
      <w:pPr>
        <w:pStyle w:val="QJES-TEXT"/>
        <w:numPr>
          <w:ilvl w:val="0"/>
          <w:numId w:val="12"/>
        </w:numPr>
      </w:pPr>
      <w:r w:rsidRPr="00C13B97">
        <w:t>T</w:t>
      </w:r>
      <w:r w:rsidR="00B458E0" w:rsidRPr="00C13B97">
        <w:t xml:space="preserve">he GTT mixture </w:t>
      </w:r>
      <w:r w:rsidR="00154748" w:rsidRPr="00C13B97">
        <w:t>contain</w:t>
      </w:r>
      <w:r w:rsidRPr="00C13B97">
        <w:t>ing coarse and fine cru</w:t>
      </w:r>
      <w:r w:rsidR="00A35ABB" w:rsidRPr="00C13B97">
        <w:t>shed thermo</w:t>
      </w:r>
      <w:r w:rsidR="00154748" w:rsidRPr="00C13B97">
        <w:t xml:space="preserve">stone aggregate </w:t>
      </w:r>
      <w:r w:rsidR="006E0CF5" w:rsidRPr="00C13B97">
        <w:t xml:space="preserve">of grade (5-25 mm) </w:t>
      </w:r>
      <w:r w:rsidR="00B458E0" w:rsidRPr="00C13B97">
        <w:t>yielded the most optimal thermal insulation and lowest density</w:t>
      </w:r>
      <w:r w:rsidR="00154748" w:rsidRPr="00C13B97">
        <w:t xml:space="preserve"> of 0.267 W/m.K and 1552 kg/m</w:t>
      </w:r>
      <w:r w:rsidR="00154748" w:rsidRPr="00C13B97">
        <w:rPr>
          <w:vertAlign w:val="superscript"/>
        </w:rPr>
        <w:t>3</w:t>
      </w:r>
      <w:r w:rsidR="00154748" w:rsidRPr="00C13B97">
        <w:t>, respectively.</w:t>
      </w:r>
      <w:r w:rsidR="00B458E0" w:rsidRPr="00C13B97">
        <w:t xml:space="preserve"> </w:t>
      </w:r>
    </w:p>
    <w:p w14:paraId="3216E287" w14:textId="77777777" w:rsidR="007007CB" w:rsidRPr="00C13B97" w:rsidRDefault="00154748" w:rsidP="00BD6156">
      <w:pPr>
        <w:pStyle w:val="QJES-TEXT"/>
        <w:numPr>
          <w:ilvl w:val="0"/>
          <w:numId w:val="12"/>
        </w:numPr>
      </w:pPr>
      <w:r w:rsidRPr="00C13B97">
        <w:t xml:space="preserve">The GTT mixture in this </w:t>
      </w:r>
      <w:r w:rsidR="006E0CF5" w:rsidRPr="00C13B97">
        <w:t xml:space="preserve">study also yielded a compressive strength of 17.2 MPa which can be employed in simple structural applications. </w:t>
      </w:r>
    </w:p>
    <w:p w14:paraId="2057425E" w14:textId="70D375D6" w:rsidR="00B458E0" w:rsidRPr="00C13B97" w:rsidRDefault="00B458E0" w:rsidP="007007CB">
      <w:pPr>
        <w:pStyle w:val="QJES-TEXT"/>
        <w:numPr>
          <w:ilvl w:val="0"/>
          <w:numId w:val="12"/>
        </w:numPr>
      </w:pPr>
      <w:r w:rsidRPr="00C13B97">
        <w:t>One downside of the GMM mixture was its high water absorption rate</w:t>
      </w:r>
      <w:r w:rsidR="006E0CF5" w:rsidRPr="00C13B97">
        <w:t>, which may affects the long-term durability of this type of LWGC due to the high permeability of aggressive liquids</w:t>
      </w:r>
      <w:r w:rsidRPr="00C13B97">
        <w:t>. This drawback indicated that the GMM mixture should incorporate a waterproof coating in water-exposed applications.</w:t>
      </w:r>
    </w:p>
    <w:p w14:paraId="4E99CD37" w14:textId="45B213E7" w:rsidR="00B458E0" w:rsidRPr="00C13B97" w:rsidRDefault="00B458E0" w:rsidP="00486F25">
      <w:pPr>
        <w:pStyle w:val="QJES-acknowledgement"/>
      </w:pPr>
      <w:r w:rsidRPr="00C13B97">
        <w:t>Funding</w:t>
      </w:r>
      <w:r w:rsidR="00486F25" w:rsidRPr="00C13B97">
        <w:t xml:space="preserve"> Source</w:t>
      </w:r>
    </w:p>
    <w:p w14:paraId="7D62923D" w14:textId="77777777" w:rsidR="00B458E0" w:rsidRPr="00C13B97" w:rsidRDefault="00B458E0" w:rsidP="008F7AED">
      <w:pPr>
        <w:pStyle w:val="QJES-TEXT"/>
      </w:pPr>
      <w:r w:rsidRPr="00C13B97">
        <w:t>The authors declare that no funds, grants, or other support were received during the preparation of this manuscript.</w:t>
      </w:r>
    </w:p>
    <w:p w14:paraId="49913781" w14:textId="77777777" w:rsidR="00B458E0" w:rsidRPr="00C13B97" w:rsidRDefault="00B458E0" w:rsidP="00486F25">
      <w:pPr>
        <w:pStyle w:val="QJES-acknowledgement"/>
      </w:pPr>
      <w:r w:rsidRPr="00C13B97">
        <w:t>Competing Interests</w:t>
      </w:r>
    </w:p>
    <w:p w14:paraId="630B27C1" w14:textId="77777777" w:rsidR="00B458E0" w:rsidRPr="00C13B97" w:rsidRDefault="00B458E0" w:rsidP="008F7AED">
      <w:pPr>
        <w:pStyle w:val="QJES-TEXT"/>
      </w:pPr>
      <w:r w:rsidRPr="00C13B97">
        <w:t>The authors have no relevant financial or non-financial interests to disclose.</w:t>
      </w:r>
    </w:p>
    <w:p w14:paraId="3E00F36D" w14:textId="77777777" w:rsidR="00B458E0" w:rsidRPr="00C13B97" w:rsidRDefault="00B458E0" w:rsidP="00486F25">
      <w:pPr>
        <w:pStyle w:val="QJES-acknowledgement"/>
      </w:pPr>
      <w:r w:rsidRPr="00C13B97">
        <w:t>Conflict of Interest</w:t>
      </w:r>
    </w:p>
    <w:p w14:paraId="45876E0B" w14:textId="201473E7" w:rsidR="00B458E0" w:rsidRPr="00C13B97" w:rsidRDefault="00B458E0" w:rsidP="00154748">
      <w:pPr>
        <w:pStyle w:val="QJES-TEXT"/>
      </w:pPr>
      <w:r w:rsidRPr="00C13B97">
        <w:t>The authors declare that there are no conflicts of interest regarding the pubication of this manuscript.</w:t>
      </w:r>
    </w:p>
    <w:p w14:paraId="779586D7" w14:textId="77777777" w:rsidR="00B458E0" w:rsidRPr="00C13B97" w:rsidRDefault="00B458E0" w:rsidP="00486F25">
      <w:pPr>
        <w:pStyle w:val="QJES-acknowledgement"/>
      </w:pPr>
      <w:r w:rsidRPr="00C13B97">
        <w:t>Author Contributions</w:t>
      </w:r>
    </w:p>
    <w:p w14:paraId="3E62E70F" w14:textId="77777777" w:rsidR="00B458E0" w:rsidRPr="00C13B97" w:rsidRDefault="00B458E0" w:rsidP="008F7AED">
      <w:pPr>
        <w:pStyle w:val="QJES-TEXT"/>
      </w:pPr>
      <w:r w:rsidRPr="00C13B97">
        <w:t>All authors contributed to the study conception and design. Material preparation, data collection and analysis were performed by Mohammed Ali Abdulrehman, Akram Q. Moften, Ali Sabah Noori, and and Mohammed Qaseem Mutair. The first draft of the manuscript was written by Mohammed Ali Abdulrehman and all authors commented on previous versions of the manuscript. All authors read and approved the final manuscript.</w:t>
      </w:r>
    </w:p>
    <w:p w14:paraId="7346F526" w14:textId="77777777" w:rsidR="00B458E0" w:rsidRPr="00C13B97" w:rsidRDefault="00B458E0" w:rsidP="00486F25">
      <w:pPr>
        <w:pStyle w:val="QJES-acknowledgement"/>
      </w:pPr>
      <w:r w:rsidRPr="00C13B97">
        <w:t>Acknowledgement</w:t>
      </w:r>
    </w:p>
    <w:p w14:paraId="0437B6AF" w14:textId="77777777" w:rsidR="00B458E0" w:rsidRPr="00C13B97" w:rsidRDefault="00B458E0" w:rsidP="008F7AED">
      <w:pPr>
        <w:pStyle w:val="QJES-TEXT"/>
      </w:pPr>
      <w:r w:rsidRPr="00C13B97">
        <w:t xml:space="preserve">The authors would like to thank the laboratory staff at Mustansiriyah University (Iraq/Baghdad) for conducting the experiments </w:t>
      </w:r>
      <w:bookmarkStart w:id="2" w:name="_Hlk119266918"/>
      <w:r w:rsidRPr="00C13B97">
        <w:t>for this study.</w:t>
      </w:r>
    </w:p>
    <w:bookmarkEnd w:id="2"/>
    <w:p w14:paraId="2FFCFC5C" w14:textId="30B2F7A2" w:rsidR="00AD6F25" w:rsidRPr="00C13B97" w:rsidRDefault="000C1409" w:rsidP="004671C9">
      <w:pPr>
        <w:pStyle w:val="QJES-reference-head"/>
      </w:pPr>
      <w:r w:rsidRPr="00C13B97">
        <w:t>References</w:t>
      </w:r>
      <w:r w:rsidR="005B1F08" w:rsidRPr="00C13B97">
        <w:br/>
      </w:r>
    </w:p>
    <w:p w14:paraId="7BEA06D0" w14:textId="77777777" w:rsidR="000061C3" w:rsidRPr="00C13B97" w:rsidRDefault="00333A5A" w:rsidP="000061C3">
      <w:pPr>
        <w:pStyle w:val="EndNoteBibliography"/>
        <w:ind w:left="280" w:hanging="280"/>
      </w:pPr>
      <w:r w:rsidRPr="00C13B97">
        <w:rPr>
          <w:lang w:val="nl-NL" w:eastAsia="en-IN"/>
        </w:rPr>
        <w:fldChar w:fldCharType="begin"/>
      </w:r>
      <w:r w:rsidRPr="00C13B97">
        <w:rPr>
          <w:lang w:val="nl-NL" w:eastAsia="en-IN"/>
        </w:rPr>
        <w:instrText xml:space="preserve"> ADDIN EN.REFLIST </w:instrText>
      </w:r>
      <w:r w:rsidRPr="00C13B97">
        <w:rPr>
          <w:lang w:val="nl-NL" w:eastAsia="en-IN"/>
        </w:rPr>
        <w:fldChar w:fldCharType="separate"/>
      </w:r>
      <w:bookmarkStart w:id="3" w:name="_ENREF_1"/>
      <w:r w:rsidR="000061C3" w:rsidRPr="00C13B97">
        <w:t>1.</w:t>
      </w:r>
      <w:r w:rsidR="000061C3" w:rsidRPr="00C13B97">
        <w:tab/>
        <w:t xml:space="preserve">Kayali, O., </w:t>
      </w:r>
      <w:r w:rsidR="000061C3" w:rsidRPr="00C13B97">
        <w:rPr>
          <w:i/>
        </w:rPr>
        <w:t>Fly ash lightweight aggregates in high performance concrete.</w:t>
      </w:r>
      <w:r w:rsidR="000061C3" w:rsidRPr="00C13B97">
        <w:t xml:space="preserve"> Construction and Building Materials, 2008. </w:t>
      </w:r>
      <w:r w:rsidR="000061C3" w:rsidRPr="00C13B97">
        <w:rPr>
          <w:b/>
        </w:rPr>
        <w:t>22</w:t>
      </w:r>
      <w:r w:rsidR="000061C3" w:rsidRPr="00C13B97">
        <w:t>(12): p. 2393-2399.</w:t>
      </w:r>
      <w:bookmarkEnd w:id="3"/>
    </w:p>
    <w:p w14:paraId="3421EF64" w14:textId="77777777" w:rsidR="000061C3" w:rsidRPr="00C13B97" w:rsidRDefault="000061C3" w:rsidP="000061C3">
      <w:pPr>
        <w:pStyle w:val="EndNoteBibliography"/>
        <w:ind w:left="280" w:hanging="280"/>
      </w:pPr>
      <w:bookmarkStart w:id="4" w:name="_ENREF_2"/>
      <w:r w:rsidRPr="00C13B97">
        <w:t>2.</w:t>
      </w:r>
      <w:r w:rsidRPr="00C13B97">
        <w:tab/>
        <w:t xml:space="preserve">Shinde, B., B. Suryawanshi, and D. Chougule, </w:t>
      </w:r>
      <w:r w:rsidRPr="00C13B97">
        <w:rPr>
          <w:i/>
        </w:rPr>
        <w:t>A Characteristic Study of Light Weight Geopolymer Concrete.</w:t>
      </w:r>
      <w:r w:rsidRPr="00C13B97">
        <w:t xml:space="preserve"> International Research Journal of Engineering and Technology (IRJET), 2016. </w:t>
      </w:r>
      <w:r w:rsidRPr="00C13B97">
        <w:rPr>
          <w:b/>
        </w:rPr>
        <w:t>3</w:t>
      </w:r>
      <w:r w:rsidRPr="00C13B97">
        <w:t>(2): p. 1555-1558.</w:t>
      </w:r>
      <w:bookmarkEnd w:id="4"/>
    </w:p>
    <w:p w14:paraId="6139FD3E" w14:textId="77777777" w:rsidR="000061C3" w:rsidRPr="00C13B97" w:rsidRDefault="000061C3" w:rsidP="000061C3">
      <w:pPr>
        <w:pStyle w:val="EndNoteBibliography"/>
        <w:ind w:left="280" w:hanging="280"/>
      </w:pPr>
      <w:bookmarkStart w:id="5" w:name="_ENREF_3"/>
      <w:r w:rsidRPr="00C13B97">
        <w:t>3.</w:t>
      </w:r>
      <w:r w:rsidRPr="00C13B97">
        <w:tab/>
        <w:t xml:space="preserve">Diaz-Loya, E.I., E.N. Allouche, and S. Vaidya, </w:t>
      </w:r>
      <w:r w:rsidRPr="00C13B97">
        <w:rPr>
          <w:i/>
        </w:rPr>
        <w:t>Mechanical properties of fly-ash-based geopolymer concrete.</w:t>
      </w:r>
      <w:r w:rsidRPr="00C13B97">
        <w:t xml:space="preserve"> ACI materials journal, 2011. </w:t>
      </w:r>
      <w:r w:rsidRPr="00C13B97">
        <w:rPr>
          <w:b/>
        </w:rPr>
        <w:t>108</w:t>
      </w:r>
      <w:r w:rsidRPr="00C13B97">
        <w:t>(3): p. 300-306.</w:t>
      </w:r>
      <w:bookmarkEnd w:id="5"/>
    </w:p>
    <w:p w14:paraId="473F6E07" w14:textId="77777777" w:rsidR="000061C3" w:rsidRPr="00C13B97" w:rsidRDefault="000061C3" w:rsidP="000061C3">
      <w:pPr>
        <w:pStyle w:val="EndNoteBibliography"/>
        <w:ind w:left="280" w:hanging="280"/>
      </w:pPr>
      <w:bookmarkStart w:id="6" w:name="_ENREF_4"/>
      <w:r w:rsidRPr="00C13B97">
        <w:t>4.</w:t>
      </w:r>
      <w:r w:rsidRPr="00C13B97">
        <w:tab/>
        <w:t xml:space="preserve">Tayeh, B.A., et al., </w:t>
      </w:r>
      <w:r w:rsidRPr="00C13B97">
        <w:rPr>
          <w:i/>
        </w:rPr>
        <w:t>Effect of elevated temperatures on mechanical properties of lightweight geopolymer concrete.</w:t>
      </w:r>
      <w:r w:rsidRPr="00C13B97">
        <w:t xml:space="preserve"> Case Studies in Construction Materials, 2021. </w:t>
      </w:r>
      <w:r w:rsidRPr="00C13B97">
        <w:rPr>
          <w:b/>
        </w:rPr>
        <w:t>15</w:t>
      </w:r>
      <w:r w:rsidRPr="00C13B97">
        <w:t>(1): p. e00673.</w:t>
      </w:r>
      <w:bookmarkEnd w:id="6"/>
    </w:p>
    <w:p w14:paraId="24E3E564" w14:textId="77777777" w:rsidR="000061C3" w:rsidRPr="00C13B97" w:rsidRDefault="000061C3" w:rsidP="000061C3">
      <w:pPr>
        <w:pStyle w:val="EndNoteBibliography"/>
        <w:ind w:left="280" w:hanging="280"/>
      </w:pPr>
      <w:bookmarkStart w:id="7" w:name="_ENREF_5"/>
      <w:r w:rsidRPr="00C13B97">
        <w:t>5.</w:t>
      </w:r>
      <w:r w:rsidRPr="00C13B97">
        <w:tab/>
        <w:t xml:space="preserve">Sanjayan, J.G., et al., </w:t>
      </w:r>
      <w:r w:rsidRPr="00C13B97">
        <w:rPr>
          <w:i/>
        </w:rPr>
        <w:t>Physical and mechanical properties of lightweight aerated geopolymer.</w:t>
      </w:r>
      <w:r w:rsidRPr="00C13B97">
        <w:t xml:space="preserve"> Construction and Building Materials, 2015. </w:t>
      </w:r>
      <w:r w:rsidRPr="00C13B97">
        <w:rPr>
          <w:b/>
        </w:rPr>
        <w:t>79</w:t>
      </w:r>
      <w:r w:rsidRPr="00C13B97">
        <w:t>(1): p. 236-244.</w:t>
      </w:r>
      <w:bookmarkEnd w:id="7"/>
    </w:p>
    <w:p w14:paraId="1C172B7B" w14:textId="77777777" w:rsidR="000061C3" w:rsidRPr="00C13B97" w:rsidRDefault="000061C3" w:rsidP="000061C3">
      <w:pPr>
        <w:pStyle w:val="EndNoteBibliography"/>
        <w:ind w:left="280" w:hanging="280"/>
      </w:pPr>
      <w:bookmarkStart w:id="8" w:name="_ENREF_6"/>
      <w:r w:rsidRPr="00C13B97">
        <w:t>6.</w:t>
      </w:r>
      <w:r w:rsidRPr="00C13B97">
        <w:tab/>
        <w:t xml:space="preserve">Jawad, H.K. and W.A. Waryosh, </w:t>
      </w:r>
      <w:r w:rsidRPr="00C13B97">
        <w:rPr>
          <w:i/>
        </w:rPr>
        <w:t>Behavior of Glass Fiber Geoploymer Bubble Slabs Exposed to Fire Flame.</w:t>
      </w:r>
      <w:r w:rsidRPr="00C13B97">
        <w:t xml:space="preserve"> Journal of Engineering and Sustainable Development (JEASD), 2021. </w:t>
      </w:r>
      <w:r w:rsidRPr="00C13B97">
        <w:rPr>
          <w:b/>
        </w:rPr>
        <w:t>25</w:t>
      </w:r>
      <w:r w:rsidRPr="00C13B97">
        <w:t>(Special Issue 2021): p. 127-134.</w:t>
      </w:r>
      <w:bookmarkEnd w:id="8"/>
    </w:p>
    <w:p w14:paraId="54EA9635" w14:textId="77777777" w:rsidR="000061C3" w:rsidRPr="00C13B97" w:rsidRDefault="000061C3" w:rsidP="000061C3">
      <w:pPr>
        <w:pStyle w:val="EndNoteBibliography"/>
        <w:ind w:left="280" w:hanging="280"/>
      </w:pPr>
      <w:bookmarkStart w:id="9" w:name="_ENREF_7"/>
      <w:r w:rsidRPr="00C13B97">
        <w:t>7.</w:t>
      </w:r>
      <w:r w:rsidRPr="00C13B97">
        <w:tab/>
        <w:t xml:space="preserve">Gökçe, H.S. and O. Şimşek, </w:t>
      </w:r>
      <w:r w:rsidRPr="00C13B97">
        <w:rPr>
          <w:i/>
        </w:rPr>
        <w:t>The effects of waste concrete properties on recycled aggregate concrete properties.</w:t>
      </w:r>
      <w:r w:rsidRPr="00C13B97">
        <w:t xml:space="preserve"> Magazine of Concrete Research, 2013. </w:t>
      </w:r>
      <w:r w:rsidRPr="00C13B97">
        <w:rPr>
          <w:b/>
        </w:rPr>
        <w:t>65</w:t>
      </w:r>
      <w:r w:rsidRPr="00C13B97">
        <w:t>(14): p. 844-854.</w:t>
      </w:r>
      <w:bookmarkEnd w:id="9"/>
    </w:p>
    <w:p w14:paraId="1CC378EF" w14:textId="77777777" w:rsidR="000061C3" w:rsidRPr="00C13B97" w:rsidRDefault="000061C3" w:rsidP="000061C3">
      <w:pPr>
        <w:pStyle w:val="EndNoteBibliography"/>
        <w:ind w:left="280" w:hanging="280"/>
      </w:pPr>
      <w:bookmarkStart w:id="10" w:name="_ENREF_8"/>
      <w:r w:rsidRPr="00C13B97">
        <w:t>8.</w:t>
      </w:r>
      <w:r w:rsidRPr="00C13B97">
        <w:tab/>
        <w:t xml:space="preserve">Ozbakkaloglu, T., A. Gholampour, and T. Xie, </w:t>
      </w:r>
      <w:r w:rsidRPr="00C13B97">
        <w:rPr>
          <w:i/>
        </w:rPr>
        <w:t>Mechanical and durability properties of recycled aggregate concrete: effect of recycled aggregate properties and content.</w:t>
      </w:r>
      <w:r w:rsidRPr="00C13B97">
        <w:t xml:space="preserve"> Journal of Materials in Civil Engineering, 2018. </w:t>
      </w:r>
      <w:r w:rsidRPr="00C13B97">
        <w:rPr>
          <w:b/>
        </w:rPr>
        <w:t>30</w:t>
      </w:r>
      <w:r w:rsidRPr="00C13B97">
        <w:t>(2): p. 04017275.</w:t>
      </w:r>
      <w:bookmarkEnd w:id="10"/>
    </w:p>
    <w:p w14:paraId="0D490251" w14:textId="77777777" w:rsidR="000061C3" w:rsidRPr="00C13B97" w:rsidRDefault="000061C3" w:rsidP="000061C3">
      <w:pPr>
        <w:pStyle w:val="EndNoteBibliography"/>
        <w:ind w:left="280" w:hanging="280"/>
      </w:pPr>
      <w:bookmarkStart w:id="11" w:name="_ENREF_9"/>
      <w:r w:rsidRPr="00C13B97">
        <w:t>9.</w:t>
      </w:r>
      <w:r w:rsidRPr="00C13B97">
        <w:tab/>
        <w:t xml:space="preserve">Mesgari, S., A. Akbarnezhad, and J. Xiao, </w:t>
      </w:r>
      <w:r w:rsidRPr="00C13B97">
        <w:rPr>
          <w:i/>
        </w:rPr>
        <w:t>Recycled geopolymer aggregates as coarse aggregates for Portland cement concrete and geopolymer concrete: Effects on mechanical properties.</w:t>
      </w:r>
      <w:r w:rsidRPr="00C13B97">
        <w:t xml:space="preserve"> Construction and Building Materials, 2020. </w:t>
      </w:r>
      <w:r w:rsidRPr="00C13B97">
        <w:rPr>
          <w:b/>
        </w:rPr>
        <w:t>236</w:t>
      </w:r>
      <w:r w:rsidRPr="00C13B97">
        <w:t>: p. 117571.</w:t>
      </w:r>
      <w:bookmarkEnd w:id="11"/>
    </w:p>
    <w:p w14:paraId="1E8F5C0D" w14:textId="77777777" w:rsidR="000061C3" w:rsidRPr="00C13B97" w:rsidRDefault="000061C3" w:rsidP="000061C3">
      <w:pPr>
        <w:pStyle w:val="EndNoteBibliography"/>
        <w:ind w:left="280" w:hanging="280"/>
      </w:pPr>
      <w:bookmarkStart w:id="12" w:name="_ENREF_10"/>
      <w:r w:rsidRPr="00C13B97">
        <w:t>10.</w:t>
      </w:r>
      <w:r w:rsidRPr="00C13B97">
        <w:tab/>
        <w:t xml:space="preserve">Abbas, O.H. and H. A.Numan, </w:t>
      </w:r>
      <w:r w:rsidRPr="00C13B97">
        <w:rPr>
          <w:i/>
        </w:rPr>
        <w:t>Enhancing of Flexural Strength of Web Opening Reinforced Geopolymer Beams by Using FRP Strips.</w:t>
      </w:r>
      <w:r w:rsidRPr="00C13B97">
        <w:t xml:space="preserve"> Journal of Engineering and Sustainable Development (JEASD), 2021. </w:t>
      </w:r>
      <w:r w:rsidRPr="00C13B97">
        <w:rPr>
          <w:b/>
        </w:rPr>
        <w:t>25</w:t>
      </w:r>
      <w:r w:rsidRPr="00C13B97">
        <w:t>(Special Issue 2021): p. 135-149.</w:t>
      </w:r>
      <w:bookmarkEnd w:id="12"/>
    </w:p>
    <w:p w14:paraId="60761301" w14:textId="77777777" w:rsidR="000061C3" w:rsidRPr="00C13B97" w:rsidRDefault="000061C3" w:rsidP="000061C3">
      <w:pPr>
        <w:pStyle w:val="EndNoteBibliography"/>
        <w:ind w:left="280" w:hanging="280"/>
      </w:pPr>
      <w:bookmarkStart w:id="13" w:name="_ENREF_11"/>
      <w:r w:rsidRPr="00C13B97">
        <w:t>11.</w:t>
      </w:r>
      <w:r w:rsidRPr="00C13B97">
        <w:tab/>
        <w:t xml:space="preserve">Goaiz, H., et al., </w:t>
      </w:r>
      <w:r w:rsidRPr="00C13B97">
        <w:rPr>
          <w:i/>
        </w:rPr>
        <w:t>Evaluation of steel fiber reinforced geopolymer concrete made of recycled materials.</w:t>
      </w:r>
      <w:r w:rsidRPr="00C13B97">
        <w:t xml:space="preserve"> International Journal of Engineering, 2022. </w:t>
      </w:r>
      <w:r w:rsidRPr="00C13B97">
        <w:rPr>
          <w:b/>
        </w:rPr>
        <w:t>35</w:t>
      </w:r>
      <w:r w:rsidRPr="00C13B97">
        <w:t>(10): p. 2018-2026.</w:t>
      </w:r>
      <w:bookmarkEnd w:id="13"/>
    </w:p>
    <w:p w14:paraId="74751172" w14:textId="77777777" w:rsidR="000061C3" w:rsidRPr="00C13B97" w:rsidRDefault="000061C3" w:rsidP="000061C3">
      <w:pPr>
        <w:pStyle w:val="EndNoteBibliography"/>
        <w:ind w:left="280" w:hanging="280"/>
      </w:pPr>
      <w:bookmarkStart w:id="14" w:name="_ENREF_12"/>
      <w:r w:rsidRPr="00C13B97">
        <w:t>12.</w:t>
      </w:r>
      <w:r w:rsidRPr="00C13B97">
        <w:tab/>
        <w:t xml:space="preserve">Goaiz, H.A., et al., </w:t>
      </w:r>
      <w:r w:rsidRPr="00C13B97">
        <w:rPr>
          <w:i/>
        </w:rPr>
        <w:t>Evaluation of lightweight concrete core test including steel bars.</w:t>
      </w:r>
      <w:r w:rsidRPr="00C13B97">
        <w:t xml:space="preserve"> International Journal of Engineering, 2023. </w:t>
      </w:r>
      <w:r w:rsidRPr="00C13B97">
        <w:rPr>
          <w:b/>
        </w:rPr>
        <w:t>36</w:t>
      </w:r>
      <w:r w:rsidRPr="00C13B97">
        <w:t>(6): p. 1121-1128.</w:t>
      </w:r>
      <w:bookmarkEnd w:id="14"/>
    </w:p>
    <w:p w14:paraId="4C39D840" w14:textId="77777777" w:rsidR="000061C3" w:rsidRPr="00C13B97" w:rsidRDefault="000061C3" w:rsidP="000061C3">
      <w:pPr>
        <w:pStyle w:val="EndNoteBibliography"/>
        <w:ind w:left="280" w:hanging="280"/>
      </w:pPr>
      <w:bookmarkStart w:id="15" w:name="_ENREF_13"/>
      <w:r w:rsidRPr="00C13B97">
        <w:t>13.</w:t>
      </w:r>
      <w:r w:rsidRPr="00C13B97">
        <w:tab/>
        <w:t xml:space="preserve">Abdulla, A.I., </w:t>
      </w:r>
      <w:r w:rsidRPr="00C13B97">
        <w:rPr>
          <w:i/>
        </w:rPr>
        <w:t>Acidic Attack Resistance of Lightweight Concrete with SF.</w:t>
      </w:r>
      <w:r w:rsidRPr="00C13B97">
        <w:t xml:space="preserve"> Journal of Engineering and Sustainable Development (JEASD), 2013. </w:t>
      </w:r>
      <w:r w:rsidRPr="00C13B97">
        <w:rPr>
          <w:b/>
        </w:rPr>
        <w:t>17</w:t>
      </w:r>
      <w:r w:rsidRPr="00C13B97">
        <w:t>(2): p. 1-21.</w:t>
      </w:r>
      <w:bookmarkEnd w:id="15"/>
    </w:p>
    <w:p w14:paraId="6860864D" w14:textId="77777777" w:rsidR="000061C3" w:rsidRPr="00C13B97" w:rsidRDefault="000061C3" w:rsidP="000061C3">
      <w:pPr>
        <w:pStyle w:val="EndNoteBibliography"/>
        <w:ind w:left="280" w:hanging="280"/>
      </w:pPr>
      <w:bookmarkStart w:id="16" w:name="_ENREF_14"/>
      <w:r w:rsidRPr="00C13B97">
        <w:t>14.</w:t>
      </w:r>
      <w:r w:rsidRPr="00C13B97">
        <w:tab/>
        <w:t xml:space="preserve">Kamel, M.H., Y.K. Ibrahim, and M.A. Abdulrehman. </w:t>
      </w:r>
      <w:r w:rsidRPr="00C13B97">
        <w:rPr>
          <w:i/>
        </w:rPr>
        <w:t>Relation between destructive and non-destructive tests of lightweight geopolymer concrete</w:t>
      </w:r>
      <w:r w:rsidRPr="00C13B97">
        <w:t xml:space="preserve">. in </w:t>
      </w:r>
      <w:r w:rsidRPr="00C13B97">
        <w:rPr>
          <w:i/>
        </w:rPr>
        <w:t>AIP Conference Proceedings</w:t>
      </w:r>
      <w:r w:rsidRPr="00C13B97">
        <w:t>. 2023. AIP Publishing.</w:t>
      </w:r>
      <w:bookmarkEnd w:id="16"/>
    </w:p>
    <w:p w14:paraId="465F3CF8" w14:textId="77777777" w:rsidR="000061C3" w:rsidRPr="00C13B97" w:rsidRDefault="000061C3" w:rsidP="000061C3">
      <w:pPr>
        <w:pStyle w:val="EndNoteBibliography"/>
        <w:ind w:left="280" w:hanging="280"/>
      </w:pPr>
      <w:bookmarkStart w:id="17" w:name="_ENREF_15"/>
      <w:r w:rsidRPr="00C13B97">
        <w:t>15.</w:t>
      </w:r>
      <w:r w:rsidRPr="00C13B97">
        <w:tab/>
        <w:t xml:space="preserve">ASTM-C33, </w:t>
      </w:r>
      <w:r w:rsidRPr="00C13B97">
        <w:rPr>
          <w:i/>
        </w:rPr>
        <w:t>Standard specification for concrete aggregates.</w:t>
      </w:r>
      <w:r w:rsidRPr="00C13B97">
        <w:t xml:space="preserve"> Annual Book of </w:t>
      </w:r>
      <w:r w:rsidRPr="00C13B97">
        <w:lastRenderedPageBreak/>
        <w:t>American Society for Testing and Material Standards, 2017.</w:t>
      </w:r>
      <w:bookmarkEnd w:id="17"/>
    </w:p>
    <w:p w14:paraId="1910FCA9" w14:textId="77777777" w:rsidR="000061C3" w:rsidRPr="00C13B97" w:rsidRDefault="000061C3" w:rsidP="000061C3">
      <w:pPr>
        <w:pStyle w:val="EndNoteBibliography"/>
        <w:ind w:left="280" w:hanging="280"/>
      </w:pPr>
      <w:bookmarkStart w:id="18" w:name="_ENREF_16"/>
      <w:r w:rsidRPr="00C13B97">
        <w:t>16.</w:t>
      </w:r>
      <w:r w:rsidRPr="00C13B97">
        <w:tab/>
        <w:t xml:space="preserve">Abbas, W., W. Khalil, and I. Nasser, </w:t>
      </w:r>
      <w:r w:rsidRPr="00C13B97">
        <w:rPr>
          <w:i/>
        </w:rPr>
        <w:t>Production of lightweight Geopolymer concrete using artificial local lightweight aggregate.</w:t>
      </w:r>
      <w:r w:rsidRPr="00C13B97">
        <w:t xml:space="preserve"> MATEC Web Conf., 2018. </w:t>
      </w:r>
      <w:r w:rsidRPr="00C13B97">
        <w:rPr>
          <w:b/>
        </w:rPr>
        <w:t>162</w:t>
      </w:r>
      <w:r w:rsidRPr="00C13B97">
        <w:t>(MATEC Web Conf.): p. 02024.</w:t>
      </w:r>
      <w:bookmarkEnd w:id="18"/>
    </w:p>
    <w:p w14:paraId="1CF03E8F" w14:textId="77777777" w:rsidR="000061C3" w:rsidRPr="00C13B97" w:rsidRDefault="000061C3" w:rsidP="000061C3">
      <w:pPr>
        <w:pStyle w:val="EndNoteBibliography"/>
        <w:ind w:left="280" w:hanging="280"/>
      </w:pPr>
      <w:bookmarkStart w:id="19" w:name="_ENREF_17"/>
      <w:r w:rsidRPr="00C13B97">
        <w:t>17.</w:t>
      </w:r>
      <w:r w:rsidRPr="00C13B97">
        <w:tab/>
        <w:t xml:space="preserve">ASTM-C494, </w:t>
      </w:r>
      <w:r w:rsidRPr="00C13B97">
        <w:rPr>
          <w:i/>
        </w:rPr>
        <w:t>Standard Specification for Chemical Admixtures for Concrete.</w:t>
      </w:r>
      <w:r w:rsidRPr="00C13B97">
        <w:t xml:space="preserve"> Annual Book of American Society for Testing and Material Standards, 2004.</w:t>
      </w:r>
      <w:bookmarkEnd w:id="19"/>
    </w:p>
    <w:p w14:paraId="5F8515A1" w14:textId="77777777" w:rsidR="000061C3" w:rsidRPr="00C13B97" w:rsidRDefault="000061C3" w:rsidP="000061C3">
      <w:pPr>
        <w:pStyle w:val="EndNoteBibliography"/>
        <w:ind w:left="280" w:hanging="280"/>
      </w:pPr>
      <w:bookmarkStart w:id="20" w:name="_ENREF_18"/>
      <w:r w:rsidRPr="00C13B97">
        <w:t>18.</w:t>
      </w:r>
      <w:r w:rsidRPr="00C13B97">
        <w:tab/>
        <w:t xml:space="preserve">Hardjito, D. and B.V. Rangan, </w:t>
      </w:r>
      <w:r w:rsidRPr="00C13B97">
        <w:rPr>
          <w:i/>
        </w:rPr>
        <w:t>Development and Properties of Low-Calcium Fly Ash-Based Geopolymer Concrete.</w:t>
      </w:r>
      <w:r w:rsidRPr="00C13B97">
        <w:t xml:space="preserve"> Research Report GC 1 Faculty of Engineering Curtin University of Technology Perth, Australia, 2005: p. 1-103.</w:t>
      </w:r>
      <w:bookmarkEnd w:id="20"/>
    </w:p>
    <w:p w14:paraId="64208375" w14:textId="77777777" w:rsidR="000061C3" w:rsidRPr="00C13B97" w:rsidRDefault="000061C3" w:rsidP="000061C3">
      <w:pPr>
        <w:pStyle w:val="EndNoteBibliography"/>
        <w:ind w:left="280" w:hanging="280"/>
      </w:pPr>
      <w:bookmarkStart w:id="21" w:name="_ENREF_19"/>
      <w:r w:rsidRPr="00C13B97">
        <w:t>19.</w:t>
      </w:r>
      <w:r w:rsidRPr="00C13B97">
        <w:tab/>
        <w:t xml:space="preserve">Lloyd, N. and V. Rangan. </w:t>
      </w:r>
      <w:r w:rsidRPr="00C13B97">
        <w:rPr>
          <w:i/>
        </w:rPr>
        <w:t>Geopolymer concrete with fly ash</w:t>
      </w:r>
      <w:r w:rsidRPr="00C13B97">
        <w:t xml:space="preserve">. in </w:t>
      </w:r>
      <w:r w:rsidRPr="00C13B97">
        <w:rPr>
          <w:i/>
        </w:rPr>
        <w:t>Proceedings of the Second International Conference on sustainable construction Materials and Technologies</w:t>
      </w:r>
      <w:r w:rsidRPr="00C13B97">
        <w:t>. 2010. Ancona, Italy: UWM Center for By-Products Utilization.</w:t>
      </w:r>
      <w:bookmarkEnd w:id="21"/>
    </w:p>
    <w:p w14:paraId="49AD6DE0" w14:textId="77777777" w:rsidR="000061C3" w:rsidRPr="00C13B97" w:rsidRDefault="000061C3" w:rsidP="000061C3">
      <w:pPr>
        <w:pStyle w:val="EndNoteBibliography"/>
        <w:ind w:left="280" w:hanging="280"/>
      </w:pPr>
      <w:bookmarkStart w:id="22" w:name="_ENREF_20"/>
      <w:r w:rsidRPr="00C13B97">
        <w:t>20.</w:t>
      </w:r>
      <w:r w:rsidRPr="00C13B97">
        <w:tab/>
        <w:t xml:space="preserve">ASTM-C143/C143M, </w:t>
      </w:r>
      <w:r w:rsidRPr="00C13B97">
        <w:rPr>
          <w:i/>
        </w:rPr>
        <w:t>Standard Test Method for Slump of Hydraulic-Cement Concrete. - 10a American National Standard.</w:t>
      </w:r>
      <w:r w:rsidRPr="00C13B97">
        <w:t xml:space="preserve"> Annual Book of American Society for Testing and Material Standards, 2010.</w:t>
      </w:r>
      <w:bookmarkEnd w:id="22"/>
    </w:p>
    <w:p w14:paraId="0D21088B" w14:textId="77777777" w:rsidR="000061C3" w:rsidRPr="00C13B97" w:rsidRDefault="000061C3" w:rsidP="000061C3">
      <w:pPr>
        <w:pStyle w:val="EndNoteBibliography"/>
        <w:ind w:left="280" w:hanging="280"/>
      </w:pPr>
      <w:bookmarkStart w:id="23" w:name="_ENREF_21"/>
      <w:r w:rsidRPr="00C13B97">
        <w:t>21.</w:t>
      </w:r>
      <w:r w:rsidRPr="00C13B97">
        <w:tab/>
        <w:t xml:space="preserve">BS-EN_12390-7, </w:t>
      </w:r>
      <w:r w:rsidRPr="00C13B97">
        <w:rPr>
          <w:i/>
        </w:rPr>
        <w:t>Testing hardened concrete. Density of hardened concrete.</w:t>
      </w:r>
      <w:r w:rsidRPr="00C13B97">
        <w:t xml:space="preserve"> British Standards Institution, 2019.</w:t>
      </w:r>
      <w:bookmarkEnd w:id="23"/>
    </w:p>
    <w:p w14:paraId="185E8ADC" w14:textId="77777777" w:rsidR="000061C3" w:rsidRPr="00C13B97" w:rsidRDefault="000061C3" w:rsidP="000061C3">
      <w:pPr>
        <w:pStyle w:val="EndNoteBibliography"/>
        <w:ind w:left="280" w:hanging="280"/>
      </w:pPr>
      <w:bookmarkStart w:id="24" w:name="_ENREF_22"/>
      <w:r w:rsidRPr="00C13B97">
        <w:t>22.</w:t>
      </w:r>
      <w:r w:rsidRPr="00C13B97">
        <w:tab/>
        <w:t xml:space="preserve">ASTM-C1363, </w:t>
      </w:r>
      <w:r w:rsidRPr="00C13B97">
        <w:rPr>
          <w:i/>
        </w:rPr>
        <w:t>Standard Test Method for Thermal Performance of Building Materials and Envelope Assemblies by Means of a Hot Box Apparatus.</w:t>
      </w:r>
      <w:r w:rsidRPr="00C13B97">
        <w:t xml:space="preserve"> Annual Book of American Society for Testing and Material Standards, 2019.</w:t>
      </w:r>
      <w:bookmarkEnd w:id="24"/>
    </w:p>
    <w:p w14:paraId="17F091FF" w14:textId="77777777" w:rsidR="000061C3" w:rsidRPr="00C13B97" w:rsidRDefault="000061C3" w:rsidP="000061C3">
      <w:pPr>
        <w:pStyle w:val="EndNoteBibliography"/>
        <w:ind w:left="280" w:hanging="280"/>
      </w:pPr>
      <w:bookmarkStart w:id="25" w:name="_ENREF_23"/>
      <w:r w:rsidRPr="00C13B97">
        <w:t>23.</w:t>
      </w:r>
      <w:r w:rsidRPr="00C13B97">
        <w:tab/>
        <w:t xml:space="preserve">BS-EN-12390-3, </w:t>
      </w:r>
      <w:r w:rsidRPr="00C13B97">
        <w:rPr>
          <w:i/>
        </w:rPr>
        <w:t>Testing Hardened Concrete. Compressive Strength of Test Specimens, British Standards Institution.</w:t>
      </w:r>
      <w:r w:rsidRPr="00C13B97">
        <w:t xml:space="preserve"> British Standards Institution, 2019.</w:t>
      </w:r>
      <w:bookmarkEnd w:id="25"/>
    </w:p>
    <w:p w14:paraId="7062B8C0" w14:textId="77777777" w:rsidR="000061C3" w:rsidRPr="00C13B97" w:rsidRDefault="000061C3" w:rsidP="000061C3">
      <w:pPr>
        <w:pStyle w:val="EndNoteBibliography"/>
        <w:ind w:left="280" w:hanging="280"/>
      </w:pPr>
      <w:bookmarkStart w:id="26" w:name="_ENREF_24"/>
      <w:r w:rsidRPr="00C13B97">
        <w:t>24.</w:t>
      </w:r>
      <w:r w:rsidRPr="00C13B97">
        <w:tab/>
        <w:t xml:space="preserve">ASTM-C78, </w:t>
      </w:r>
      <w:r w:rsidRPr="00C13B97">
        <w:rPr>
          <w:i/>
        </w:rPr>
        <w:t>Standard Test Method for Flexural Strength of Concrete.</w:t>
      </w:r>
      <w:r w:rsidRPr="00C13B97">
        <w:t xml:space="preserve"> Annual Book of American Society for Testing and Material Standards, 2005.</w:t>
      </w:r>
      <w:bookmarkEnd w:id="26"/>
    </w:p>
    <w:p w14:paraId="120521D7" w14:textId="77777777" w:rsidR="000061C3" w:rsidRPr="00C13B97" w:rsidRDefault="000061C3" w:rsidP="000061C3">
      <w:pPr>
        <w:pStyle w:val="EndNoteBibliography"/>
        <w:ind w:left="280" w:hanging="280"/>
      </w:pPr>
      <w:bookmarkStart w:id="27" w:name="_ENREF_25"/>
      <w:r w:rsidRPr="00C13B97">
        <w:t>25.</w:t>
      </w:r>
      <w:r w:rsidRPr="00C13B97">
        <w:tab/>
        <w:t xml:space="preserve">ASTM-C642, </w:t>
      </w:r>
      <w:r w:rsidRPr="00C13B97">
        <w:rPr>
          <w:i/>
        </w:rPr>
        <w:t>Standard Test Method for Density, Absorption, and Voids in Hardened Concrete.</w:t>
      </w:r>
      <w:r w:rsidRPr="00C13B97">
        <w:t xml:space="preserve"> Annual Book of American Society for Testing and Material Standards, 2022.</w:t>
      </w:r>
      <w:bookmarkEnd w:id="27"/>
    </w:p>
    <w:p w14:paraId="5AFF8478" w14:textId="77777777" w:rsidR="000061C3" w:rsidRPr="00C13B97" w:rsidRDefault="000061C3" w:rsidP="000061C3">
      <w:pPr>
        <w:pStyle w:val="EndNoteBibliography"/>
        <w:ind w:left="280" w:hanging="280"/>
      </w:pPr>
      <w:bookmarkStart w:id="28" w:name="_ENREF_26"/>
      <w:r w:rsidRPr="00C13B97">
        <w:t>26.</w:t>
      </w:r>
      <w:r w:rsidRPr="00C13B97">
        <w:tab/>
        <w:t xml:space="preserve">Neville, A.M., </w:t>
      </w:r>
      <w:r w:rsidRPr="00C13B97">
        <w:rPr>
          <w:i/>
        </w:rPr>
        <w:t>Properties of concrete</w:t>
      </w:r>
      <w:r w:rsidRPr="00C13B97">
        <w:t xml:space="preserve">. 5th ed. 2012, New York: Prentice Hall. 846 </w:t>
      </w:r>
      <w:bookmarkEnd w:id="28"/>
    </w:p>
    <w:p w14:paraId="345B1309" w14:textId="77777777" w:rsidR="000061C3" w:rsidRPr="00C13B97" w:rsidRDefault="000061C3" w:rsidP="000061C3">
      <w:pPr>
        <w:pStyle w:val="EndNoteBibliography"/>
        <w:ind w:left="280" w:hanging="280"/>
      </w:pPr>
      <w:bookmarkStart w:id="29" w:name="_ENREF_27"/>
      <w:r w:rsidRPr="00C13B97">
        <w:t>27.</w:t>
      </w:r>
      <w:r w:rsidRPr="00C13B97">
        <w:tab/>
        <w:t xml:space="preserve">Kadar, J.M.A. and G. Dhanalakshmi, </w:t>
      </w:r>
      <w:r w:rsidRPr="00C13B97">
        <w:rPr>
          <w:i/>
        </w:rPr>
        <w:t>Experimental investigation on concrete by partial replacement on cement by bentonite and coarse aggregate by steel slag.</w:t>
      </w:r>
      <w:r w:rsidRPr="00C13B97">
        <w:t xml:space="preserve"> International Journal of Innovative Research in Science, Engineering and Technology (IJIRSET), 2016. </w:t>
      </w:r>
      <w:r w:rsidRPr="00C13B97">
        <w:rPr>
          <w:b/>
        </w:rPr>
        <w:t>5</w:t>
      </w:r>
      <w:r w:rsidRPr="00C13B97">
        <w:t>(6): p. 10302-10309.</w:t>
      </w:r>
      <w:bookmarkEnd w:id="29"/>
    </w:p>
    <w:p w14:paraId="502C81BE" w14:textId="1E29602B" w:rsidR="00BA5DB6" w:rsidRPr="0090152B" w:rsidRDefault="00333A5A" w:rsidP="000061C3">
      <w:pPr>
        <w:pStyle w:val="EndNoteBibliography"/>
        <w:ind w:left="272" w:hanging="272"/>
        <w:jc w:val="both"/>
        <w:rPr>
          <w:lang w:val="nl-NL" w:eastAsia="en-IN"/>
        </w:rPr>
      </w:pPr>
      <w:r w:rsidRPr="00C13B97">
        <w:rPr>
          <w:lang w:val="nl-NL" w:eastAsia="en-IN"/>
        </w:rPr>
        <w:fldChar w:fldCharType="end"/>
      </w:r>
    </w:p>
    <w:sectPr w:rsidR="00BA5DB6" w:rsidRPr="0090152B" w:rsidSect="00153B64">
      <w:footerReference w:type="default" r:id="rId28"/>
      <w:footnotePr>
        <w:numFmt w:val="chicago"/>
      </w:footnotePr>
      <w:type w:val="continuous"/>
      <w:pgSz w:w="11907" w:h="15876" w:code="161"/>
      <w:pgMar w:top="714" w:right="947" w:bottom="879" w:left="1038" w:header="907" w:footer="1253" w:gutter="0"/>
      <w:cols w:num="2" w:space="36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8369F9" w14:textId="77777777" w:rsidR="00730B7B" w:rsidRDefault="00730B7B">
      <w:r>
        <w:separator/>
      </w:r>
    </w:p>
    <w:p w14:paraId="1F8574B0" w14:textId="77777777" w:rsidR="00730B7B" w:rsidRDefault="00730B7B"/>
    <w:p w14:paraId="5DDA47E5" w14:textId="77777777" w:rsidR="00730B7B" w:rsidRDefault="00730B7B"/>
    <w:p w14:paraId="1A0512BB" w14:textId="77777777" w:rsidR="00730B7B" w:rsidRDefault="00730B7B"/>
    <w:p w14:paraId="4FAC510C" w14:textId="77777777" w:rsidR="00730B7B" w:rsidRDefault="00730B7B"/>
    <w:p w14:paraId="20AE0D48" w14:textId="77777777" w:rsidR="00730B7B" w:rsidRDefault="00730B7B"/>
    <w:p w14:paraId="5040476A" w14:textId="77777777" w:rsidR="00730B7B" w:rsidRDefault="00730B7B"/>
  </w:endnote>
  <w:endnote w:type="continuationSeparator" w:id="0">
    <w:p w14:paraId="2B0FB394" w14:textId="77777777" w:rsidR="00730B7B" w:rsidRDefault="00730B7B">
      <w:r>
        <w:continuationSeparator/>
      </w:r>
    </w:p>
    <w:p w14:paraId="14690A30" w14:textId="77777777" w:rsidR="00730B7B" w:rsidRDefault="00730B7B"/>
    <w:p w14:paraId="1CB8899D" w14:textId="77777777" w:rsidR="00730B7B" w:rsidRDefault="00730B7B"/>
    <w:p w14:paraId="6E840C05" w14:textId="77777777" w:rsidR="00730B7B" w:rsidRDefault="00730B7B"/>
    <w:p w14:paraId="5ACE20AA" w14:textId="77777777" w:rsidR="00730B7B" w:rsidRDefault="00730B7B"/>
    <w:p w14:paraId="30C7F58C" w14:textId="77777777" w:rsidR="00730B7B" w:rsidRDefault="00730B7B"/>
    <w:p w14:paraId="0223C2E5" w14:textId="77777777" w:rsidR="00730B7B" w:rsidRDefault="00730B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 w:fontKey="{6BE6C01E-AFA1-4692-B05E-96942A0B4348}"/>
  </w:font>
  <w:font w:name="Univers">
    <w:charset w:val="00"/>
    <w:family w:val="swiss"/>
    <w:pitch w:val="variable"/>
    <w:sig w:usb0="80000287" w:usb1="00000000" w:usb2="00000000" w:usb3="00000000" w:csb0="0000000F" w:csb1="00000000"/>
    <w:embedRegular r:id="rId2" w:fontKey="{1C485F46-4733-4077-A111-E9C54AC4AADF}"/>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embedRegular r:id="rId3" w:fontKey="{24B8ECF3-99F3-46D0-A1AA-C1F20FDC5542}"/>
    <w:embedBold r:id="rId4" w:fontKey="{57E5AB78-CA2A-4B6E-8FB9-154D85A84536}"/>
    <w:embedItalic r:id="rId5" w:fontKey="{873BC904-B917-46E6-87C1-4806B2ED9B11}"/>
  </w:font>
  <w:font w:name="Tahoma">
    <w:panose1 w:val="020B0604030504040204"/>
    <w:charset w:val="00"/>
    <w:family w:val="swiss"/>
    <w:pitch w:val="variable"/>
    <w:sig w:usb0="E1002EFF" w:usb1="C000605B" w:usb2="00000029" w:usb3="00000000" w:csb0="000101FF" w:csb1="00000000"/>
    <w:embedRegular r:id="rId6" w:fontKey="{707850E3-B67E-4D98-9DD5-CACA717E6CA4}"/>
  </w:font>
  <w:font w:name="FNPNLM+TimesNewRoman,Bold">
    <w:altName w:val="Times New Roman"/>
    <w:panose1 w:val="00000000000000000000"/>
    <w:charset w:val="00"/>
    <w:family w:val="roman"/>
    <w:notTrueType/>
    <w:pitch w:val="default"/>
    <w:sig w:usb0="00000003" w:usb1="00000000" w:usb2="00000000" w:usb3="00000000" w:csb0="00000001" w:csb1="00000000"/>
  </w:font>
  <w:font w:name="FNPOCP+TimesNewRoman,Italic">
    <w:panose1 w:val="00000000000000000000"/>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embedRegular r:id="rId7" w:fontKey="{42E06A7C-E1E5-4903-B462-E39E1B64A398}"/>
  </w:font>
  <w:font w:name="Simplified Arabic">
    <w:panose1 w:val="02020603050405020304"/>
    <w:charset w:val="00"/>
    <w:family w:val="roman"/>
    <w:pitch w:val="variable"/>
    <w:sig w:usb0="00002003" w:usb1="80000000" w:usb2="00000008" w:usb3="00000000" w:csb0="00000041" w:csb1="00000000"/>
    <w:embedRegular r:id="rId8" w:fontKey="{F7E15A89-3A8B-48F3-92A4-88073B22570D}"/>
  </w:font>
  <w:font w:name="Traditional Arabic">
    <w:panose1 w:val="02020603050405020304"/>
    <w:charset w:val="00"/>
    <w:family w:val="roman"/>
    <w:pitch w:val="variable"/>
    <w:sig w:usb0="00002003" w:usb1="80000000" w:usb2="00000008" w:usb3="00000000" w:csb0="00000041" w:csb1="00000000"/>
    <w:embedBold r:id="rId9" w:fontKey="{C1E72B71-5021-4453-AC87-6D9409B6F177}"/>
  </w:font>
  <w:font w:name="VAGRounded LT Bold">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B22566" w14:textId="77777777" w:rsidR="008B3AC2" w:rsidRDefault="00000000" w:rsidP="00946658">
    <w:pPr>
      <w:pStyle w:val="Footer"/>
      <w:spacing w:before="0"/>
      <w:ind w:firstLine="238"/>
      <w:rPr>
        <w:i w:val="0"/>
        <w:sz w:val="15"/>
        <w:szCs w:val="15"/>
      </w:rPr>
    </w:pPr>
    <w:bookmarkStart w:id="0" w:name="Corresponding_Author"/>
    <w:r>
      <w:rPr>
        <w:iCs/>
      </w:rPr>
      <w:pict w14:anchorId="71C28696">
        <v:rect id="_x0000_i1025" style="width:36pt;height:.5pt" o:hrpct="0" o:hrstd="t" o:hrnoshade="t" o:hr="t" fillcolor="black [3213]" stroked="f"/>
      </w:pict>
    </w:r>
    <w:r w:rsidR="008B3AC2" w:rsidRPr="003560E1">
      <w:rPr>
        <w:i w:val="0"/>
        <w:sz w:val="15"/>
        <w:szCs w:val="15"/>
      </w:rPr>
      <w:t xml:space="preserve">* </w:t>
    </w:r>
    <w:r w:rsidR="008B3AC2" w:rsidRPr="003560E1">
      <w:rPr>
        <w:sz w:val="15"/>
        <w:szCs w:val="15"/>
      </w:rPr>
      <w:t>Corresponding author.</w:t>
    </w:r>
    <w:r w:rsidR="008B3AC2" w:rsidRPr="003560E1">
      <w:rPr>
        <w:i w:val="0"/>
        <w:sz w:val="15"/>
        <w:szCs w:val="15"/>
      </w:rPr>
      <w:t xml:space="preserve"> </w:t>
    </w:r>
  </w:p>
  <w:p w14:paraId="2A6E66DA" w14:textId="77777777" w:rsidR="008B3AC2" w:rsidRPr="008B3AC2" w:rsidRDefault="008B3AC2" w:rsidP="008B3AC2">
    <w:pPr>
      <w:pStyle w:val="Footer"/>
      <w:tabs>
        <w:tab w:val="left" w:pos="6130"/>
      </w:tabs>
      <w:ind w:firstLine="240"/>
      <w:rPr>
        <w:rStyle w:val="Hyperlink"/>
        <w:i w:val="0"/>
        <w:iCs/>
        <w:color w:val="0070C0"/>
        <w:sz w:val="15"/>
      </w:rPr>
    </w:pPr>
    <w:r w:rsidRPr="003560E1">
      <w:rPr>
        <w:i w:val="0"/>
        <w:sz w:val="15"/>
        <w:szCs w:val="15"/>
      </w:rPr>
      <w:t xml:space="preserve">E-mail address: </w:t>
    </w:r>
  </w:p>
  <w:p w14:paraId="23518C1A" w14:textId="2837B31B" w:rsidR="008B3AC2" w:rsidRPr="003560E1" w:rsidRDefault="008B3AC2" w:rsidP="008B3AC2">
    <w:pPr>
      <w:pStyle w:val="Footer"/>
      <w:tabs>
        <w:tab w:val="clear" w:pos="4706"/>
        <w:tab w:val="clear" w:pos="9356"/>
        <w:tab w:val="clear" w:pos="10080"/>
        <w:tab w:val="left" w:pos="6130"/>
      </w:tabs>
      <w:spacing w:before="0"/>
      <w:ind w:firstLine="240"/>
      <w:rPr>
        <w:i w:val="0"/>
        <w:sz w:val="15"/>
        <w:szCs w:val="15"/>
      </w:rPr>
    </w:pPr>
    <w:r w:rsidRPr="008B3AC2">
      <w:rPr>
        <w:rStyle w:val="Hyperlink"/>
        <w:i w:val="0"/>
        <w:iCs/>
        <w:color w:val="0070C0"/>
        <w:sz w:val="15"/>
      </w:rPr>
      <w:t xml:space="preserve">mohammed_ali_mat@uomustansiriyah.edu.iq </w:t>
    </w:r>
    <w:r>
      <w:rPr>
        <w:i w:val="0"/>
        <w:sz w:val="15"/>
        <w:szCs w:val="15"/>
      </w:rPr>
      <w:t>(Mohammed Ali Abdulrehman)</w:t>
    </w:r>
  </w:p>
  <w:p w14:paraId="0A789751" w14:textId="77777777" w:rsidR="008B3AC2" w:rsidRDefault="008B3AC2" w:rsidP="00946658">
    <w:pPr>
      <w:pStyle w:val="Footer"/>
      <w:tabs>
        <w:tab w:val="clear" w:pos="4706"/>
        <w:tab w:val="clear" w:pos="9356"/>
        <w:tab w:val="clear" w:pos="10080"/>
        <w:tab w:val="center" w:pos="4961"/>
      </w:tabs>
      <w:spacing w:before="0"/>
      <w:rPr>
        <w:i w:val="0"/>
        <w:sz w:val="15"/>
        <w:szCs w:val="15"/>
      </w:rPr>
    </w:pPr>
  </w:p>
  <w:bookmarkEnd w:id="0"/>
  <w:p w14:paraId="4F51B80C" w14:textId="77777777" w:rsidR="008B3AC2" w:rsidRPr="005A5D2D" w:rsidRDefault="008B3AC2" w:rsidP="00946658">
    <w:pPr>
      <w:pStyle w:val="Footer"/>
      <w:tabs>
        <w:tab w:val="clear" w:pos="4706"/>
        <w:tab w:val="clear" w:pos="9356"/>
        <w:tab w:val="clear" w:pos="10080"/>
        <w:tab w:val="center" w:pos="4961"/>
      </w:tabs>
      <w:spacing w:before="0"/>
      <w:rPr>
        <w:i w:val="0"/>
        <w:color w:val="0070C0"/>
        <w:sz w:val="15"/>
        <w:szCs w:val="15"/>
      </w:rPr>
    </w:pPr>
    <w:r w:rsidRPr="005A5D2D">
      <w:rPr>
        <w:i w:val="0"/>
        <w:color w:val="0070C0"/>
        <w:sz w:val="15"/>
        <w:szCs w:val="15"/>
      </w:rPr>
      <w:fldChar w:fldCharType="begin"/>
    </w:r>
    <w:r w:rsidRPr="005A5D2D">
      <w:rPr>
        <w:i w:val="0"/>
        <w:color w:val="0070C0"/>
        <w:sz w:val="15"/>
        <w:szCs w:val="15"/>
      </w:rPr>
      <w:instrText>HYPERLINK "https://doi.org/10.30772/qjes.00000.0000"</w:instrText>
    </w:r>
    <w:r w:rsidRPr="005A5D2D">
      <w:rPr>
        <w:i w:val="0"/>
        <w:color w:val="0070C0"/>
        <w:sz w:val="15"/>
        <w:szCs w:val="15"/>
      </w:rPr>
    </w:r>
    <w:r w:rsidRPr="005A5D2D">
      <w:rPr>
        <w:i w:val="0"/>
        <w:color w:val="0070C0"/>
        <w:sz w:val="15"/>
        <w:szCs w:val="15"/>
      </w:rPr>
      <w:fldChar w:fldCharType="separate"/>
    </w:r>
    <w:r w:rsidRPr="005A5D2D">
      <w:rPr>
        <w:rStyle w:val="Hyperlink"/>
        <w:color w:val="0070C0"/>
        <w:sz w:val="14"/>
      </w:rPr>
      <w:drawing>
        <wp:anchor distT="0" distB="0" distL="114300" distR="114300" simplePos="0" relativeHeight="251659264" behindDoc="0" locked="0" layoutInCell="1" allowOverlap="1" wp14:anchorId="7E37B147" wp14:editId="3998DDBD">
          <wp:simplePos x="0" y="0"/>
          <wp:positionH relativeFrom="column">
            <wp:posOffset>2465763</wp:posOffset>
          </wp:positionH>
          <wp:positionV relativeFrom="paragraph">
            <wp:posOffset>97155</wp:posOffset>
          </wp:positionV>
          <wp:extent cx="587834" cy="204874"/>
          <wp:effectExtent l="0" t="0" r="3175" b="5080"/>
          <wp:wrapNone/>
          <wp:docPr id="6" name="Picture 6" descr="C:\Users\Dr Khaled PC\Desktop\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r Khaled PC\Desktop\by.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87834" cy="20487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A5D2D">
      <w:rPr>
        <w:rStyle w:val="Hyperlink"/>
        <w:i w:val="0"/>
        <w:color w:val="0070C0"/>
        <w:sz w:val="15"/>
        <w:szCs w:val="15"/>
      </w:rPr>
      <w:t>https://doi.org/10.30772/qjes.00000.0000</w:t>
    </w:r>
    <w:r w:rsidRPr="005A5D2D">
      <w:rPr>
        <w:i w:val="0"/>
        <w:color w:val="0070C0"/>
        <w:sz w:val="15"/>
        <w:szCs w:val="15"/>
      </w:rPr>
      <w:fldChar w:fldCharType="end"/>
    </w:r>
    <w:r w:rsidRPr="005A5D2D">
      <w:rPr>
        <w:i w:val="0"/>
        <w:color w:val="0070C0"/>
        <w:sz w:val="15"/>
        <w:szCs w:val="15"/>
      </w:rPr>
      <w:t xml:space="preserve"> </w:t>
    </w:r>
  </w:p>
  <w:p w14:paraId="0D0E71FD" w14:textId="77777777" w:rsidR="008B3AC2" w:rsidRPr="0060189A" w:rsidRDefault="008B3AC2" w:rsidP="00946658">
    <w:pPr>
      <w:pStyle w:val="Footer"/>
      <w:tabs>
        <w:tab w:val="clear" w:pos="4706"/>
        <w:tab w:val="clear" w:pos="9356"/>
        <w:tab w:val="clear" w:pos="10080"/>
        <w:tab w:val="center" w:pos="4961"/>
      </w:tabs>
      <w:spacing w:before="0"/>
      <w:rPr>
        <w:rFonts w:asciiTheme="majorBidi" w:hAnsiTheme="majorBidi" w:cstheme="majorBidi"/>
        <w:i w:val="0"/>
        <w:iCs/>
        <w:szCs w:val="14"/>
      </w:rPr>
    </w:pPr>
    <w:r w:rsidRPr="00AE4175">
      <w:rPr>
        <w:i w:val="0"/>
        <w:iCs/>
      </w:rPr>
      <w:t>2411-7773</w:t>
    </w:r>
    <w:r w:rsidRPr="001C4EF1">
      <w:rPr>
        <w:i w:val="0"/>
        <w:iCs/>
        <w:szCs w:val="15"/>
      </w:rPr>
      <w:t>/</w:t>
    </w:r>
    <w:r w:rsidRPr="001C4EF1">
      <w:rPr>
        <w:rFonts w:hint="eastAsia"/>
        <w:i w:val="0"/>
        <w:iCs/>
      </w:rPr>
      <w:t>©</w:t>
    </w:r>
    <w:r w:rsidRPr="001C4EF1">
      <w:rPr>
        <w:i w:val="0"/>
        <w:iCs/>
        <w:szCs w:val="15"/>
      </w:rPr>
      <w:t xml:space="preserve"> </w:t>
    </w:r>
    <w:r>
      <w:rPr>
        <w:i w:val="0"/>
        <w:iCs/>
      </w:rPr>
      <w:t xml:space="preserve">2024 </w:t>
    </w:r>
    <w:r w:rsidRPr="001C4EF1">
      <w:rPr>
        <w:i w:val="0"/>
        <w:iCs/>
        <w:szCs w:val="15"/>
      </w:rPr>
      <w:t>University of Al-Qadisiyah. All rights reserved</w:t>
    </w:r>
    <w:r w:rsidRPr="00E4388F">
      <w:rPr>
        <w:i w:val="0"/>
        <w:iCs/>
        <w:szCs w:val="15"/>
      </w:rPr>
      <w:t>.</w:t>
    </w:r>
    <w:r>
      <w:rPr>
        <w:i w:val="0"/>
        <w:iCs/>
        <w:szCs w:val="15"/>
      </w:rPr>
      <w:t xml:space="preserve">  </w:t>
    </w:r>
    <w:r w:rsidRPr="00E4388F">
      <w:rPr>
        <w:i w:val="0"/>
        <w:iCs/>
        <w:szCs w:val="15"/>
      </w:rPr>
      <w:t xml:space="preserve">   </w:t>
    </w:r>
    <w:r>
      <w:rPr>
        <w:i w:val="0"/>
        <w:iCs/>
        <w:szCs w:val="15"/>
      </w:rPr>
      <w:t xml:space="preserve">                           </w:t>
    </w:r>
    <w:r w:rsidRPr="00247F52">
      <w:rPr>
        <w:rFonts w:asciiTheme="majorBidi" w:hAnsiTheme="majorBidi" w:cstheme="majorBidi"/>
        <w:szCs w:val="14"/>
        <w:shd w:val="clear" w:color="auto" w:fill="FFFFFF"/>
      </w:rPr>
      <w:t>This</w:t>
    </w:r>
    <w:r w:rsidRPr="00E4388F">
      <w:rPr>
        <w:rFonts w:asciiTheme="majorBidi" w:hAnsiTheme="majorBidi" w:cstheme="majorBidi"/>
        <w:szCs w:val="14"/>
        <w:shd w:val="clear" w:color="auto" w:fill="FFFFFF"/>
      </w:rPr>
      <w:t xml:space="preserve"> work is licensed under a </w:t>
    </w:r>
    <w:hyperlink r:id="rId2" w:history="1">
      <w:r w:rsidRPr="005A5D2D">
        <w:rPr>
          <w:rStyle w:val="Hyperlink"/>
          <w:rFonts w:asciiTheme="majorBidi" w:hAnsiTheme="majorBidi" w:cstheme="majorBidi"/>
          <w:color w:val="0070C0"/>
          <w:sz w:val="14"/>
          <w:szCs w:val="14"/>
          <w:shd w:val="clear" w:color="auto" w:fill="FFFFFF"/>
        </w:rPr>
        <w:t>Creative Commons Attribution 4.0 International License</w:t>
      </w:r>
      <w:r w:rsidRPr="00E4388F">
        <w:rPr>
          <w:rStyle w:val="Hyperlink"/>
          <w:rFonts w:asciiTheme="majorBidi" w:hAnsiTheme="majorBidi" w:cstheme="majorBidi"/>
          <w:color w:val="007AB2"/>
          <w:sz w:val="14"/>
          <w:szCs w:val="14"/>
          <w:shd w:val="clear" w:color="auto" w:fill="FFFFFF"/>
        </w:rPr>
        <w:t>.</w:t>
      </w:r>
    </w:hyperlink>
  </w:p>
  <w:p w14:paraId="7888955D" w14:textId="0CF806C9" w:rsidR="008B3AC2" w:rsidRDefault="00000000" w:rsidP="009C5E1B">
    <w:pPr>
      <w:pStyle w:val="Footer"/>
      <w:jc w:val="center"/>
    </w:pPr>
    <w:sdt>
      <w:sdtPr>
        <w:id w:val="-476533973"/>
        <w:docPartObj>
          <w:docPartGallery w:val="Page Numbers (Bottom of Page)"/>
          <w:docPartUnique/>
        </w:docPartObj>
      </w:sdtPr>
      <w:sdtContent>
        <w:r w:rsidR="008B3AC2">
          <w:rPr>
            <w:noProof w:val="0"/>
          </w:rPr>
          <w:fldChar w:fldCharType="begin"/>
        </w:r>
        <w:r w:rsidR="008B3AC2">
          <w:instrText xml:space="preserve"> PAGE   \* MERGEFORMAT </w:instrText>
        </w:r>
        <w:r w:rsidR="008B3AC2">
          <w:rPr>
            <w:noProof w:val="0"/>
          </w:rPr>
          <w:fldChar w:fldCharType="separate"/>
        </w:r>
        <w:r w:rsidR="005A6173">
          <w:t>1</w:t>
        </w:r>
        <w:r w:rsidR="008B3AC2">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AE53DD" w14:textId="7886FEC0" w:rsidR="008B3AC2" w:rsidRDefault="008B3AC2">
    <w:pPr>
      <w:pStyle w:val="Footer"/>
    </w:pPr>
    <w:r>
      <w:drawing>
        <wp:anchor distT="0" distB="0" distL="114300" distR="114300" simplePos="0" relativeHeight="251670528" behindDoc="0" locked="0" layoutInCell="1" allowOverlap="1" wp14:anchorId="6DE7F1BA" wp14:editId="6BAE926D">
          <wp:simplePos x="0" y="0"/>
          <wp:positionH relativeFrom="column">
            <wp:posOffset>-39757</wp:posOffset>
          </wp:positionH>
          <wp:positionV relativeFrom="paragraph">
            <wp:posOffset>328295</wp:posOffset>
          </wp:positionV>
          <wp:extent cx="548640" cy="329184"/>
          <wp:effectExtent l="0" t="0" r="3810" b="0"/>
          <wp:wrapNone/>
          <wp:docPr id="868532057" name="Picture 86853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5CAC4" w14:textId="605A94D0" w:rsidR="008B3AC2" w:rsidRDefault="008B3AC2" w:rsidP="00C93157">
    <w:pPr>
      <w:pStyle w:val="Footer"/>
      <w:jc w:val="center"/>
    </w:pPr>
    <w:r>
      <w:drawing>
        <wp:anchor distT="0" distB="0" distL="114300" distR="114300" simplePos="0" relativeHeight="251655680" behindDoc="0" locked="0" layoutInCell="1" allowOverlap="1" wp14:anchorId="70F82559" wp14:editId="1318D9F0">
          <wp:simplePos x="0" y="0"/>
          <wp:positionH relativeFrom="column">
            <wp:posOffset>-264353</wp:posOffset>
          </wp:positionH>
          <wp:positionV relativeFrom="paragraph">
            <wp:posOffset>346047</wp:posOffset>
          </wp:positionV>
          <wp:extent cx="548640" cy="329184"/>
          <wp:effectExtent l="0" t="0" r="381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021029" w14:textId="77777777" w:rsidR="008B3AC2" w:rsidRDefault="008B3AC2" w:rsidP="00C93157">
    <w:pPr>
      <w:pStyle w:val="Footer"/>
      <w:jc w:val="center"/>
    </w:pPr>
    <w:r>
      <w:drawing>
        <wp:anchor distT="0" distB="0" distL="114300" distR="114300" simplePos="0" relativeHeight="251675136" behindDoc="0" locked="0" layoutInCell="1" allowOverlap="1" wp14:anchorId="3932AC91" wp14:editId="7043B4B6">
          <wp:simplePos x="0" y="0"/>
          <wp:positionH relativeFrom="column">
            <wp:posOffset>-136939</wp:posOffset>
          </wp:positionH>
          <wp:positionV relativeFrom="paragraph">
            <wp:posOffset>75095</wp:posOffset>
          </wp:positionV>
          <wp:extent cx="548640" cy="329184"/>
          <wp:effectExtent l="0" t="0" r="3810" b="0"/>
          <wp:wrapNone/>
          <wp:docPr id="730447996" name="Picture 73044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864F9" w14:textId="77777777" w:rsidR="008B3AC2" w:rsidRDefault="008B3AC2" w:rsidP="00C93157">
    <w:pPr>
      <w:pStyle w:val="Footer"/>
      <w:jc w:val="center"/>
    </w:pPr>
    <w:r>
      <w:drawing>
        <wp:anchor distT="0" distB="0" distL="114300" distR="114300" simplePos="0" relativeHeight="251668480" behindDoc="0" locked="0" layoutInCell="1" allowOverlap="1" wp14:anchorId="7BC68BC8" wp14:editId="55A0248F">
          <wp:simplePos x="0" y="0"/>
          <wp:positionH relativeFrom="column">
            <wp:posOffset>-216038</wp:posOffset>
          </wp:positionH>
          <wp:positionV relativeFrom="paragraph">
            <wp:posOffset>345275</wp:posOffset>
          </wp:positionV>
          <wp:extent cx="548640" cy="329184"/>
          <wp:effectExtent l="0" t="0" r="3810" b="0"/>
          <wp:wrapNone/>
          <wp:docPr id="458641948" name="Picture 458641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8640" cy="329184"/>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7031C5" w14:textId="77777777" w:rsidR="00730B7B" w:rsidRDefault="00730B7B" w:rsidP="00783D5B">
      <w:pPr>
        <w:pStyle w:val="Footer"/>
        <w:spacing w:before="230"/>
        <w:rPr>
          <w:lang w:val="en-GB"/>
        </w:rPr>
      </w:pPr>
      <w:r>
        <w:drawing>
          <wp:inline distT="0" distB="0" distL="0" distR="0" wp14:anchorId="3A056E93" wp14:editId="7D6FC781">
            <wp:extent cx="561975" cy="19050"/>
            <wp:effectExtent l="0" t="0" r="0" b="0"/>
            <wp:docPr id="7" name="Picture 2" descr="3pc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pc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19050"/>
                    </a:xfrm>
                    <a:prstGeom prst="rect">
                      <a:avLst/>
                    </a:prstGeom>
                    <a:noFill/>
                    <a:ln>
                      <a:noFill/>
                    </a:ln>
                  </pic:spPr>
                </pic:pic>
              </a:graphicData>
            </a:graphic>
          </wp:inline>
        </w:drawing>
      </w:r>
    </w:p>
    <w:p w14:paraId="513205BE" w14:textId="77777777" w:rsidR="00730B7B" w:rsidRDefault="00730B7B"/>
    <w:p w14:paraId="07132630" w14:textId="77777777" w:rsidR="00730B7B" w:rsidRDefault="00730B7B"/>
    <w:p w14:paraId="04ACC2F4" w14:textId="77777777" w:rsidR="00730B7B" w:rsidRDefault="00730B7B"/>
    <w:p w14:paraId="72BFB100" w14:textId="77777777" w:rsidR="00730B7B" w:rsidRDefault="00730B7B"/>
    <w:p w14:paraId="3EF64D34" w14:textId="77777777" w:rsidR="00730B7B" w:rsidRDefault="00730B7B"/>
    <w:p w14:paraId="09FC95A4" w14:textId="77777777" w:rsidR="00730B7B" w:rsidRDefault="00730B7B"/>
  </w:footnote>
  <w:footnote w:type="continuationSeparator" w:id="0">
    <w:p w14:paraId="3C0C7584" w14:textId="77777777" w:rsidR="00730B7B" w:rsidRDefault="00730B7B">
      <w:r>
        <w:continuationSeparator/>
      </w:r>
    </w:p>
    <w:p w14:paraId="4505153B" w14:textId="77777777" w:rsidR="00730B7B" w:rsidRDefault="00730B7B"/>
    <w:p w14:paraId="6F0C4ED3" w14:textId="77777777" w:rsidR="00730B7B" w:rsidRDefault="00730B7B"/>
    <w:p w14:paraId="4638DF0D" w14:textId="77777777" w:rsidR="00730B7B" w:rsidRDefault="00730B7B"/>
    <w:p w14:paraId="0ED1CCDE" w14:textId="77777777" w:rsidR="00730B7B" w:rsidRDefault="00730B7B"/>
    <w:p w14:paraId="21AD1DA4" w14:textId="77777777" w:rsidR="00730B7B" w:rsidRDefault="00730B7B"/>
    <w:p w14:paraId="0956F0E0" w14:textId="77777777" w:rsidR="00730B7B" w:rsidRDefault="00730B7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9923" w:type="dxa"/>
      <w:jc w:val="center"/>
      <w:tblBorders>
        <w:top w:val="none" w:sz="0" w:space="0" w:color="auto"/>
        <w:left w:val="none" w:sz="0" w:space="0" w:color="auto"/>
        <w:bottom w:val="single" w:sz="36" w:space="0" w:color="auto"/>
        <w:right w:val="none" w:sz="0" w:space="0" w:color="auto"/>
        <w:insideH w:val="none" w:sz="0" w:space="0" w:color="auto"/>
        <w:insideV w:val="none" w:sz="0" w:space="0" w:color="auto"/>
      </w:tblBorders>
      <w:shd w:val="pct10" w:color="F2F2F2" w:themeColor="background1" w:themeShade="F2" w:fill="auto"/>
      <w:tblLayout w:type="fixed"/>
      <w:tblLook w:val="04A0" w:firstRow="1" w:lastRow="0" w:firstColumn="1" w:lastColumn="0" w:noHBand="0" w:noVBand="1"/>
    </w:tblPr>
    <w:tblGrid>
      <w:gridCol w:w="1277"/>
      <w:gridCol w:w="7513"/>
      <w:gridCol w:w="1133"/>
    </w:tblGrid>
    <w:tr w:rsidR="008B3AC2" w14:paraId="15F4227B" w14:textId="77777777" w:rsidTr="009C5E1B">
      <w:trPr>
        <w:trHeight w:val="57"/>
        <w:jc w:val="center"/>
      </w:trPr>
      <w:tc>
        <w:tcPr>
          <w:tcW w:w="1277" w:type="dxa"/>
          <w:tcBorders>
            <w:bottom w:val="single" w:sz="2" w:space="0" w:color="auto"/>
          </w:tcBorders>
          <w:shd w:val="pct10" w:color="F2F2F2" w:themeColor="background1" w:themeShade="F2" w:fill="auto"/>
          <w:vAlign w:val="bottom"/>
        </w:tcPr>
        <w:p w14:paraId="092935A1" w14:textId="77777777" w:rsidR="008B3AC2" w:rsidRDefault="008B3AC2" w:rsidP="00946658">
          <w:pPr>
            <w:jc w:val="both"/>
          </w:pPr>
        </w:p>
      </w:tc>
      <w:tc>
        <w:tcPr>
          <w:tcW w:w="7513" w:type="dxa"/>
          <w:tcBorders>
            <w:bottom w:val="single" w:sz="2" w:space="0" w:color="auto"/>
          </w:tcBorders>
          <w:shd w:val="pct10" w:color="F2F2F2" w:themeColor="background1" w:themeShade="F2" w:fill="auto"/>
        </w:tcPr>
        <w:p w14:paraId="0CFB1066" w14:textId="77777777" w:rsidR="008B3AC2" w:rsidRPr="00C9185D" w:rsidRDefault="008B3AC2" w:rsidP="00946658">
          <w:pPr>
            <w:pStyle w:val="Running-head"/>
            <w:spacing w:after="240"/>
            <w:rPr>
              <w:color w:val="0070C0"/>
            </w:rPr>
          </w:pPr>
          <w:r w:rsidRPr="00C9185D">
            <w:rPr>
              <w:color w:val="0070C0"/>
            </w:rPr>
            <w:t xml:space="preserve">  </w:t>
          </w:r>
          <w:r w:rsidRPr="005A5D2D">
            <w:rPr>
              <w:color w:val="0070C0"/>
            </w:rPr>
            <w:t>A</w:t>
          </w:r>
          <w:r w:rsidRPr="005A5D2D">
            <w:rPr>
              <w:color w:val="0070C0"/>
              <w:sz w:val="10"/>
              <w:szCs w:val="10"/>
            </w:rPr>
            <w:t>L</w:t>
          </w:r>
          <w:r w:rsidRPr="005A5D2D">
            <w:rPr>
              <w:color w:val="0070C0"/>
            </w:rPr>
            <w:t>-Q</w:t>
          </w:r>
          <w:r w:rsidRPr="005A5D2D">
            <w:rPr>
              <w:color w:val="0070C0"/>
              <w:sz w:val="10"/>
              <w:szCs w:val="10"/>
            </w:rPr>
            <w:t>ADISIYAH</w:t>
          </w:r>
          <w:r w:rsidRPr="005A5D2D">
            <w:rPr>
              <w:color w:val="0070C0"/>
            </w:rPr>
            <w:t xml:space="preserve"> J</w:t>
          </w:r>
          <w:r w:rsidRPr="005A5D2D">
            <w:rPr>
              <w:color w:val="0070C0"/>
              <w:sz w:val="10"/>
              <w:szCs w:val="10"/>
            </w:rPr>
            <w:t>OURNAL</w:t>
          </w:r>
          <w:r w:rsidRPr="005A5D2D">
            <w:rPr>
              <w:color w:val="0070C0"/>
            </w:rPr>
            <w:t xml:space="preserve"> </w:t>
          </w:r>
          <w:r w:rsidRPr="005A5D2D">
            <w:rPr>
              <w:color w:val="0070C0"/>
              <w:sz w:val="10"/>
              <w:szCs w:val="10"/>
            </w:rPr>
            <w:t>FOR</w:t>
          </w:r>
          <w:r w:rsidRPr="005A5D2D">
            <w:rPr>
              <w:color w:val="0070C0"/>
            </w:rPr>
            <w:t xml:space="preserve"> E</w:t>
          </w:r>
          <w:r w:rsidRPr="005A5D2D">
            <w:rPr>
              <w:color w:val="0070C0"/>
              <w:sz w:val="10"/>
              <w:szCs w:val="10"/>
            </w:rPr>
            <w:t>NGINEERING</w:t>
          </w:r>
          <w:r w:rsidRPr="005A5D2D">
            <w:rPr>
              <w:color w:val="0070C0"/>
            </w:rPr>
            <w:t xml:space="preserve"> S</w:t>
          </w:r>
          <w:r w:rsidRPr="005A5D2D">
            <w:rPr>
              <w:color w:val="0070C0"/>
              <w:sz w:val="10"/>
              <w:szCs w:val="10"/>
            </w:rPr>
            <w:t>CIENCES</w:t>
          </w:r>
          <w:r w:rsidRPr="005A5D2D">
            <w:rPr>
              <w:color w:val="0070C0"/>
            </w:rPr>
            <w:t xml:space="preserve">   </w:t>
          </w:r>
          <w:r w:rsidRPr="005A5D2D">
            <w:rPr>
              <w:iCs/>
              <w:color w:val="0070C0"/>
              <w:szCs w:val="16"/>
            </w:rPr>
            <w:t>00 (0000) 000–000</w:t>
          </w:r>
        </w:p>
      </w:tc>
      <w:tc>
        <w:tcPr>
          <w:tcW w:w="1133" w:type="dxa"/>
          <w:tcBorders>
            <w:bottom w:val="nil"/>
          </w:tcBorders>
          <w:shd w:val="pct10" w:color="F2F2F2" w:themeColor="background1" w:themeShade="F2" w:fill="auto"/>
          <w:vAlign w:val="center"/>
        </w:tcPr>
        <w:p w14:paraId="16B0C14B" w14:textId="77777777" w:rsidR="008B3AC2" w:rsidRDefault="008B3AC2" w:rsidP="00946658">
          <w:pPr>
            <w:pStyle w:val="Header"/>
            <w:tabs>
              <w:tab w:val="left" w:pos="6804"/>
            </w:tabs>
            <w:jc w:val="center"/>
          </w:pPr>
        </w:p>
      </w:tc>
    </w:tr>
    <w:tr w:rsidR="008B3AC2" w14:paraId="55C1FB05" w14:textId="77777777" w:rsidTr="009C5E1B">
      <w:trPr>
        <w:trHeight w:val="57"/>
        <w:jc w:val="center"/>
      </w:trPr>
      <w:tc>
        <w:tcPr>
          <w:tcW w:w="1277" w:type="dxa"/>
          <w:vMerge w:val="restart"/>
          <w:tcBorders>
            <w:top w:val="single" w:sz="2" w:space="0" w:color="auto"/>
          </w:tcBorders>
          <w:shd w:val="pct10" w:color="F2F2F2" w:themeColor="background1" w:themeShade="F2" w:fill="auto"/>
        </w:tcPr>
        <w:p w14:paraId="51DB800E" w14:textId="77777777" w:rsidR="008B3AC2" w:rsidRPr="00056920" w:rsidRDefault="008B3AC2" w:rsidP="00946658">
          <w:pPr>
            <w:rPr>
              <w:lang w:val="en-US"/>
            </w:rPr>
          </w:pPr>
          <w:r w:rsidRPr="0093357B">
            <w:rPr>
              <w:rFonts w:cs="Arial" w:hint="cs"/>
              <w:noProof/>
              <w:rtl/>
              <w:lang w:val="en-US"/>
            </w:rPr>
            <w:drawing>
              <wp:anchor distT="0" distB="0" distL="114300" distR="114300" simplePos="0" relativeHeight="251663360" behindDoc="0" locked="0" layoutInCell="1" allowOverlap="1" wp14:anchorId="302AA39F" wp14:editId="6ED3CD85">
                <wp:simplePos x="0" y="0"/>
                <wp:positionH relativeFrom="column">
                  <wp:posOffset>-140012</wp:posOffset>
                </wp:positionH>
                <wp:positionV relativeFrom="paragraph">
                  <wp:posOffset>168854</wp:posOffset>
                </wp:positionV>
                <wp:extent cx="806400" cy="806400"/>
                <wp:effectExtent l="0" t="0" r="0" b="0"/>
                <wp:wrapSquare wrapText="bothSides"/>
                <wp:docPr id="4"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1">
                          <a:extLst>
                            <a:ext uri="{28A0092B-C50C-407E-A947-70E740481C1C}">
                              <a14:useLocalDpi xmlns:a14="http://schemas.microsoft.com/office/drawing/2010/main" val="0"/>
                            </a:ext>
                          </a:extLst>
                        </a:blip>
                        <a:stretch>
                          <a:fillRect/>
                        </a:stretch>
                      </pic:blipFill>
                      <pic:spPr>
                        <a:xfrm>
                          <a:off x="0" y="0"/>
                          <a:ext cx="806400" cy="806400"/>
                        </a:xfrm>
                        <a:prstGeom prst="rect">
                          <a:avLst/>
                        </a:prstGeom>
                      </pic:spPr>
                    </pic:pic>
                  </a:graphicData>
                </a:graphic>
                <wp14:sizeRelH relativeFrom="margin">
                  <wp14:pctWidth>0</wp14:pctWidth>
                </wp14:sizeRelH>
                <wp14:sizeRelV relativeFrom="margin">
                  <wp14:pctHeight>0</wp14:pctHeight>
                </wp14:sizeRelV>
              </wp:anchor>
            </w:drawing>
          </w:r>
        </w:p>
      </w:tc>
      <w:tc>
        <w:tcPr>
          <w:tcW w:w="7513" w:type="dxa"/>
          <w:tcBorders>
            <w:top w:val="single" w:sz="2" w:space="0" w:color="auto"/>
          </w:tcBorders>
          <w:shd w:val="pct10" w:color="F2F2F2" w:themeColor="background1" w:themeShade="F2" w:fill="auto"/>
        </w:tcPr>
        <w:p w14:paraId="6CCC7BD7" w14:textId="77777777" w:rsidR="008B3AC2" w:rsidRPr="002E206D" w:rsidRDefault="008B3AC2" w:rsidP="00946658">
          <w:pPr>
            <w:tabs>
              <w:tab w:val="left" w:pos="2601"/>
            </w:tabs>
          </w:pPr>
          <w:r>
            <w:tab/>
          </w:r>
        </w:p>
      </w:tc>
      <w:tc>
        <w:tcPr>
          <w:tcW w:w="1133" w:type="dxa"/>
          <w:vMerge w:val="restart"/>
          <w:tcBorders>
            <w:top w:val="nil"/>
          </w:tcBorders>
          <w:shd w:val="pct10" w:color="F2F2F2" w:themeColor="background1" w:themeShade="F2" w:fill="auto"/>
          <w:vAlign w:val="center"/>
        </w:tcPr>
        <w:p w14:paraId="7BB7D060" w14:textId="77777777" w:rsidR="008B3AC2" w:rsidRDefault="008B3AC2" w:rsidP="00946658">
          <w:pPr>
            <w:pStyle w:val="Header"/>
            <w:tabs>
              <w:tab w:val="left" w:pos="6804"/>
            </w:tabs>
            <w:jc w:val="center"/>
          </w:pPr>
          <w:r w:rsidRPr="002D763D">
            <w:drawing>
              <wp:anchor distT="0" distB="0" distL="114300" distR="114300" simplePos="0" relativeHeight="251664384" behindDoc="0" locked="0" layoutInCell="1" allowOverlap="1" wp14:anchorId="4E806173" wp14:editId="2E27559D">
                <wp:simplePos x="0" y="0"/>
                <wp:positionH relativeFrom="column">
                  <wp:posOffset>2540</wp:posOffset>
                </wp:positionH>
                <wp:positionV relativeFrom="paragraph">
                  <wp:posOffset>-7620</wp:posOffset>
                </wp:positionV>
                <wp:extent cx="647700" cy="874395"/>
                <wp:effectExtent l="0" t="0" r="0" b="1905"/>
                <wp:wrapNone/>
                <wp:docPr id="5" name="Picture 5" descr="D:\00 Mechanical Department\00 مجلة القادسية\رفع اعداد\اعداد 2018\cover_en_U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00 Mechanical Department\00 مجلة القادسية\رفع اعداد\اعداد 2018\cover_en_US 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647700" cy="8743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tc>
    </w:tr>
    <w:tr w:rsidR="008B3AC2" w14:paraId="5198577F" w14:textId="77777777" w:rsidTr="009C5E1B">
      <w:trPr>
        <w:trHeight w:val="57"/>
        <w:jc w:val="center"/>
      </w:trPr>
      <w:tc>
        <w:tcPr>
          <w:tcW w:w="1277" w:type="dxa"/>
          <w:vMerge/>
          <w:shd w:val="pct10" w:color="F2F2F2" w:themeColor="background1" w:themeShade="F2" w:fill="auto"/>
        </w:tcPr>
        <w:p w14:paraId="0DC7CA4F" w14:textId="77777777" w:rsidR="008B3AC2" w:rsidRDefault="008B3AC2" w:rsidP="00946658">
          <w:pPr>
            <w:pStyle w:val="Header"/>
            <w:tabs>
              <w:tab w:val="left" w:pos="6804"/>
            </w:tabs>
            <w:rPr>
              <w:lang w:val="en-IN" w:eastAsia="en-IN"/>
            </w:rPr>
          </w:pPr>
        </w:p>
      </w:tc>
      <w:tc>
        <w:tcPr>
          <w:tcW w:w="7513" w:type="dxa"/>
          <w:shd w:val="clear" w:color="auto" w:fill="D9D9D9" w:themeFill="background1" w:themeFillShade="D9"/>
        </w:tcPr>
        <w:p w14:paraId="44A8E3DC" w14:textId="77777777" w:rsidR="008B3AC2" w:rsidRDefault="008B3AC2" w:rsidP="00946658">
          <w:pPr>
            <w:pStyle w:val="Header"/>
            <w:tabs>
              <w:tab w:val="center" w:pos="3329"/>
              <w:tab w:val="left" w:pos="5284"/>
            </w:tabs>
            <w:spacing w:after="0" w:line="276" w:lineRule="auto"/>
            <w:jc w:val="center"/>
            <w:rPr>
              <w:rFonts w:ascii="Arial" w:hAnsi="Arial" w:cs="Arial"/>
              <w:sz w:val="18"/>
              <w:szCs w:val="18"/>
            </w:rPr>
          </w:pPr>
          <w:r>
            <w:rPr>
              <w:rFonts w:ascii="Arial" w:hAnsi="Arial" w:cs="Arial"/>
              <w:sz w:val="18"/>
              <w:szCs w:val="18"/>
            </w:rPr>
            <w:t>Contents lists available at</w:t>
          </w:r>
          <w:hyperlink r:id="rId3" w:history="1">
            <w:r w:rsidRPr="0060189A">
              <w:rPr>
                <w:rStyle w:val="Hyperlink"/>
                <w:rFonts w:ascii="Arial" w:hAnsi="Arial" w:cs="Arial"/>
                <w:sz w:val="18"/>
                <w:szCs w:val="18"/>
              </w:rPr>
              <w:t xml:space="preserve"> </w:t>
            </w:r>
            <w:r w:rsidRPr="0060189A">
              <w:rPr>
                <w:rStyle w:val="Hyperlink"/>
                <w:rFonts w:ascii="Arial" w:hAnsi="Arial" w:cs="Arial"/>
                <w:color w:val="0070C0"/>
                <w:sz w:val="18"/>
                <w:szCs w:val="18"/>
              </w:rPr>
              <w:t>http://qu.edu.iq</w:t>
            </w:r>
          </w:hyperlink>
        </w:p>
        <w:p w14:paraId="1E3A3A61" w14:textId="77777777" w:rsidR="008B3AC2" w:rsidRDefault="008B3AC2" w:rsidP="00946658">
          <w:pPr>
            <w:pStyle w:val="Header"/>
            <w:tabs>
              <w:tab w:val="center" w:pos="3329"/>
              <w:tab w:val="left" w:pos="5284"/>
            </w:tabs>
            <w:spacing w:after="0" w:line="276" w:lineRule="auto"/>
            <w:jc w:val="center"/>
            <w:rPr>
              <w:sz w:val="18"/>
              <w:szCs w:val="18"/>
            </w:rPr>
          </w:pPr>
        </w:p>
        <w:p w14:paraId="3ADE4B58" w14:textId="77777777" w:rsidR="008B3AC2" w:rsidRPr="00202537" w:rsidRDefault="008B3AC2" w:rsidP="00946658">
          <w:pPr>
            <w:pStyle w:val="Header"/>
            <w:spacing w:after="0" w:line="276" w:lineRule="auto"/>
            <w:jc w:val="center"/>
            <w:rPr>
              <w:rFonts w:ascii="VAGRounded LT Bold" w:hAnsi="VAGRounded LT Bold" w:hint="eastAsia"/>
              <w:iCs/>
              <w:color w:val="000000" w:themeColor="text1"/>
              <w:sz w:val="26"/>
              <w:szCs w:val="26"/>
              <w:lang w:val="en-IN" w:eastAsia="en-IN"/>
            </w:rPr>
          </w:pPr>
          <w:r>
            <w:rPr>
              <w:rFonts w:ascii="VAGRounded LT Bold" w:hAnsi="VAGRounded LT Bold"/>
              <w:iCs/>
              <w:color w:val="000000" w:themeColor="text1"/>
              <w:sz w:val="26"/>
              <w:szCs w:val="26"/>
              <w:lang w:val="en-IN" w:eastAsia="en-IN"/>
            </w:rPr>
            <w:t>Al-Qadisiyah</w:t>
          </w:r>
          <w:r w:rsidRPr="00202537">
            <w:rPr>
              <w:rFonts w:ascii="VAGRounded LT Bold" w:hAnsi="VAGRounded LT Bold"/>
              <w:iCs/>
              <w:color w:val="000000" w:themeColor="text1"/>
              <w:sz w:val="26"/>
              <w:szCs w:val="26"/>
              <w:lang w:val="en-IN" w:eastAsia="en-IN"/>
            </w:rPr>
            <w:t xml:space="preserve"> Journal for Engineering Sciences</w:t>
          </w:r>
        </w:p>
        <w:p w14:paraId="7CFD39F8" w14:textId="77777777" w:rsidR="008B3AC2" w:rsidRPr="009E6096" w:rsidRDefault="008B3AC2" w:rsidP="00946658">
          <w:pPr>
            <w:pStyle w:val="Header"/>
            <w:spacing w:after="0" w:line="240" w:lineRule="auto"/>
            <w:jc w:val="center"/>
            <w:rPr>
              <w:rStyle w:val="Hyperlink"/>
              <w:rFonts w:ascii="VAGRounded LT Bold" w:hAnsi="VAGRounded LT Bold" w:hint="eastAsia"/>
              <w:iCs/>
              <w:color w:val="00B050"/>
              <w:sz w:val="24"/>
              <w:szCs w:val="24"/>
              <w:lang w:val="en-IN" w:eastAsia="en-IN"/>
            </w:rPr>
          </w:pPr>
          <w:r w:rsidRPr="006B5577">
            <w:rPr>
              <w:rFonts w:ascii="VAGRounded LT Bold" w:hAnsi="VAGRounded LT Bold"/>
              <w:iCs/>
              <w:color w:val="00B050"/>
              <w:sz w:val="24"/>
              <w:szCs w:val="24"/>
              <w:lang w:val="en-IN" w:eastAsia="en-IN"/>
            </w:rPr>
            <w:t xml:space="preserve"> </w:t>
          </w:r>
        </w:p>
        <w:p w14:paraId="19A5D87B" w14:textId="77777777" w:rsidR="008B3AC2" w:rsidRPr="00D77673" w:rsidRDefault="008B3AC2" w:rsidP="00946658">
          <w:pPr>
            <w:pStyle w:val="Header"/>
            <w:spacing w:after="0" w:line="276" w:lineRule="auto"/>
            <w:jc w:val="center"/>
            <w:rPr>
              <w:sz w:val="18"/>
              <w:szCs w:val="18"/>
            </w:rPr>
          </w:pPr>
          <w:r w:rsidRPr="00D77673">
            <w:rPr>
              <w:iCs/>
              <w:sz w:val="18"/>
              <w:szCs w:val="18"/>
            </w:rPr>
            <w:t>Journal homepage:</w:t>
          </w:r>
          <w:hyperlink r:id="rId4" w:history="1">
            <w:r w:rsidRPr="00654603">
              <w:rPr>
                <w:rStyle w:val="Hyperlink"/>
                <w:iCs/>
                <w:sz w:val="18"/>
                <w:szCs w:val="18"/>
              </w:rPr>
              <w:t xml:space="preserve"> </w:t>
            </w:r>
            <w:r w:rsidRPr="00654603">
              <w:rPr>
                <w:rStyle w:val="Hyperlink"/>
                <w:sz w:val="18"/>
                <w:szCs w:val="18"/>
              </w:rPr>
              <w:t>https://qjes.qu.edu.iq</w:t>
            </w:r>
          </w:hyperlink>
        </w:p>
      </w:tc>
      <w:tc>
        <w:tcPr>
          <w:tcW w:w="1133" w:type="dxa"/>
          <w:vMerge/>
          <w:shd w:val="pct10" w:color="F2F2F2" w:themeColor="background1" w:themeShade="F2" w:fill="auto"/>
          <w:vAlign w:val="center"/>
        </w:tcPr>
        <w:p w14:paraId="0A6EA40E" w14:textId="77777777" w:rsidR="008B3AC2" w:rsidRDefault="008B3AC2" w:rsidP="00946658">
          <w:pPr>
            <w:pStyle w:val="Header"/>
            <w:tabs>
              <w:tab w:val="left" w:pos="6804"/>
            </w:tabs>
            <w:jc w:val="center"/>
            <w:rPr>
              <w:lang w:val="en-IN" w:eastAsia="en-IN"/>
            </w:rPr>
          </w:pPr>
        </w:p>
      </w:tc>
    </w:tr>
    <w:tr w:rsidR="008B3AC2" w14:paraId="448F489D" w14:textId="77777777" w:rsidTr="009C5E1B">
      <w:trPr>
        <w:trHeight w:val="200"/>
        <w:jc w:val="center"/>
      </w:trPr>
      <w:tc>
        <w:tcPr>
          <w:tcW w:w="1277" w:type="dxa"/>
          <w:vMerge/>
          <w:tcBorders>
            <w:bottom w:val="single" w:sz="36" w:space="0" w:color="auto"/>
          </w:tcBorders>
          <w:shd w:val="pct10" w:color="F2F2F2" w:themeColor="background1" w:themeShade="F2" w:fill="auto"/>
        </w:tcPr>
        <w:p w14:paraId="5C6175A2" w14:textId="77777777" w:rsidR="008B3AC2" w:rsidRDefault="008B3AC2" w:rsidP="00946658">
          <w:pPr>
            <w:pStyle w:val="Header"/>
            <w:tabs>
              <w:tab w:val="left" w:pos="6804"/>
            </w:tabs>
            <w:rPr>
              <w:lang w:val="en-IN" w:eastAsia="en-IN"/>
            </w:rPr>
          </w:pPr>
        </w:p>
      </w:tc>
      <w:tc>
        <w:tcPr>
          <w:tcW w:w="7513" w:type="dxa"/>
          <w:tcBorders>
            <w:bottom w:val="single" w:sz="36" w:space="0" w:color="auto"/>
          </w:tcBorders>
          <w:shd w:val="pct10" w:color="F2F2F2" w:themeColor="background1" w:themeShade="F2" w:fill="auto"/>
        </w:tcPr>
        <w:p w14:paraId="21EAA12B" w14:textId="77777777" w:rsidR="008B3AC2" w:rsidRPr="003C3652" w:rsidRDefault="008B3AC2" w:rsidP="00946658">
          <w:pPr>
            <w:tabs>
              <w:tab w:val="left" w:pos="4137"/>
            </w:tabs>
            <w:rPr>
              <w:sz w:val="10"/>
              <w:szCs w:val="10"/>
            </w:rPr>
          </w:pPr>
          <w:r>
            <w:rPr>
              <w:sz w:val="10"/>
              <w:szCs w:val="10"/>
            </w:rPr>
            <w:tab/>
          </w:r>
        </w:p>
      </w:tc>
      <w:tc>
        <w:tcPr>
          <w:tcW w:w="1133" w:type="dxa"/>
          <w:vMerge/>
          <w:tcBorders>
            <w:bottom w:val="single" w:sz="36" w:space="0" w:color="auto"/>
          </w:tcBorders>
          <w:shd w:val="pct10" w:color="F2F2F2" w:themeColor="background1" w:themeShade="F2" w:fill="auto"/>
          <w:vAlign w:val="center"/>
        </w:tcPr>
        <w:p w14:paraId="4135B5E1" w14:textId="77777777" w:rsidR="008B3AC2" w:rsidRDefault="008B3AC2" w:rsidP="00946658">
          <w:pPr>
            <w:pStyle w:val="Header"/>
            <w:tabs>
              <w:tab w:val="left" w:pos="6804"/>
            </w:tabs>
            <w:jc w:val="center"/>
            <w:rPr>
              <w:lang w:val="en-IN" w:eastAsia="en-IN"/>
            </w:rPr>
          </w:pPr>
        </w:p>
      </w:tc>
    </w:tr>
  </w:tbl>
  <w:p w14:paraId="3470D30B" w14:textId="4AE6892C" w:rsidR="008B3AC2" w:rsidRPr="00946658" w:rsidRDefault="008B3AC2" w:rsidP="00946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val="0"/>
      </w:rPr>
      <w:id w:val="953905643"/>
      <w:docPartObj>
        <w:docPartGallery w:val="Page Numbers (Top of Page)"/>
        <w:docPartUnique/>
      </w:docPartObj>
    </w:sdtPr>
    <w:sdtEndPr>
      <w:rPr>
        <w:noProof/>
      </w:rPr>
    </w:sdtEndPr>
    <w:sdtContent>
      <w:p w14:paraId="239A7D77" w14:textId="1A7AB482" w:rsidR="008B3AC2" w:rsidRPr="004E7E4F" w:rsidRDefault="008B3AC2" w:rsidP="00946658">
        <w:pPr>
          <w:pStyle w:val="Header"/>
          <w:rPr>
            <w:smallCaps/>
          </w:rPr>
        </w:pPr>
        <w:r w:rsidRPr="009D6A20">
          <w:rPr>
            <w:b/>
            <w:noProof w:val="0"/>
            <w:sz w:val="19"/>
            <w:szCs w:val="19"/>
          </w:rPr>
          <w:fldChar w:fldCharType="begin"/>
        </w:r>
        <w:r w:rsidRPr="009D6A20">
          <w:rPr>
            <w:b/>
            <w:sz w:val="19"/>
            <w:szCs w:val="19"/>
          </w:rPr>
          <w:instrText xml:space="preserve"> PAGE   \* MERGEFORMAT </w:instrText>
        </w:r>
        <w:r w:rsidRPr="009D6A20">
          <w:rPr>
            <w:b/>
            <w:noProof w:val="0"/>
            <w:sz w:val="19"/>
            <w:szCs w:val="19"/>
          </w:rPr>
          <w:fldChar w:fldCharType="separate"/>
        </w:r>
        <w:r w:rsidR="005A6173">
          <w:rPr>
            <w:b/>
            <w:sz w:val="19"/>
            <w:szCs w:val="19"/>
          </w:rPr>
          <w:t>10</w:t>
        </w:r>
        <w:r w:rsidRPr="009D6A20">
          <w:rPr>
            <w:b/>
            <w:sz w:val="19"/>
            <w:szCs w:val="19"/>
          </w:rPr>
          <w:fldChar w:fldCharType="end"/>
        </w:r>
        <w:r>
          <w:tab/>
        </w:r>
        <w:bookmarkStart w:id="1" w:name="_Hlk95654356"/>
        <w:r w:rsidRPr="007F4E40">
          <w:t>Abdulrehman</w:t>
        </w:r>
        <w:r w:rsidRPr="00115556">
          <w:t xml:space="preserve"> </w:t>
        </w:r>
        <w:r w:rsidRPr="005A5D2D">
          <w:t>E</w:t>
        </w:r>
        <w:r w:rsidRPr="00115556">
          <w:t xml:space="preserve">T </w:t>
        </w:r>
        <w:r w:rsidRPr="005A5D2D">
          <w:t>A</w:t>
        </w:r>
        <w:r w:rsidRPr="00115556">
          <w:t>L</w:t>
        </w:r>
        <w:r w:rsidRPr="005A5D2D">
          <w:rPr>
            <w:sz w:val="10"/>
            <w:szCs w:val="16"/>
          </w:rPr>
          <w:t>.</w:t>
        </w:r>
        <w:bookmarkEnd w:id="1"/>
        <w:r w:rsidRPr="005A5D2D">
          <w:t>/A</w:t>
        </w:r>
        <w:r w:rsidRPr="005A5D2D">
          <w:rPr>
            <w:sz w:val="10"/>
            <w:szCs w:val="10"/>
          </w:rPr>
          <w:t>L</w:t>
        </w:r>
        <w:r w:rsidRPr="005A5D2D">
          <w:t>-Q</w:t>
        </w:r>
        <w:r w:rsidRPr="005A5D2D">
          <w:rPr>
            <w:sz w:val="10"/>
            <w:szCs w:val="10"/>
          </w:rPr>
          <w:t>ADISIYAH</w:t>
        </w:r>
        <w:r w:rsidRPr="005A5D2D">
          <w:t xml:space="preserve"> J</w:t>
        </w:r>
        <w:r w:rsidRPr="005A5D2D">
          <w:rPr>
            <w:sz w:val="10"/>
            <w:szCs w:val="10"/>
          </w:rPr>
          <w:t>OURNAL</w:t>
        </w:r>
        <w:r w:rsidRPr="005A5D2D">
          <w:t xml:space="preserve"> </w:t>
        </w:r>
        <w:r w:rsidRPr="005A5D2D">
          <w:rPr>
            <w:sz w:val="10"/>
            <w:szCs w:val="10"/>
          </w:rPr>
          <w:t>FOR</w:t>
        </w:r>
        <w:r w:rsidRPr="005A5D2D">
          <w:t xml:space="preserve"> E</w:t>
        </w:r>
        <w:r w:rsidRPr="005A5D2D">
          <w:rPr>
            <w:sz w:val="10"/>
            <w:szCs w:val="10"/>
          </w:rPr>
          <w:t>NGINEERING</w:t>
        </w:r>
        <w:r w:rsidRPr="005A5D2D">
          <w:t xml:space="preserve"> S</w:t>
        </w:r>
        <w:r w:rsidRPr="005A5D2D">
          <w:rPr>
            <w:sz w:val="10"/>
            <w:szCs w:val="10"/>
          </w:rPr>
          <w:t>CIENCES</w:t>
        </w:r>
        <w:r w:rsidRPr="005A5D2D">
          <w:t xml:space="preserve">   </w:t>
        </w:r>
        <w:r w:rsidRPr="005A5D2D">
          <w:rPr>
            <w:szCs w:val="16"/>
          </w:rPr>
          <w:t>00  (0000) 000–000</w:t>
        </w:r>
      </w:p>
      <w:p w14:paraId="08F62ACE" w14:textId="70E06DC0" w:rsidR="008B3AC2" w:rsidRPr="00946658" w:rsidRDefault="00000000" w:rsidP="00946658">
        <w:pPr>
          <w:pStyle w:val="Header"/>
          <w:spacing w:after="210" w:line="240" w:lineRule="auto"/>
        </w:pPr>
        <w:r>
          <w:rPr>
            <w:iCs/>
          </w:rPr>
          <w:pict w14:anchorId="4BAC147B">
            <v:rect id="_x0000_i1026" style="width:496.15pt;height:.5pt" o:hrpct="0" o:hrstd="t" o:hrnoshade="t" o:hr="t" fillcolor="black [3213]" stroked="f"/>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C1316"/>
    <w:multiLevelType w:val="multilevel"/>
    <w:tmpl w:val="E85A658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A2E0393"/>
    <w:multiLevelType w:val="multilevel"/>
    <w:tmpl w:val="988219DE"/>
    <w:lvl w:ilvl="0">
      <w:start w:val="1"/>
      <w:numFmt w:val="bullet"/>
      <w:pStyle w:val="QJES-bulletlistJustifiedBefore115p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1CAC3856"/>
    <w:multiLevelType w:val="multilevel"/>
    <w:tmpl w:val="188029A8"/>
    <w:lvl w:ilvl="0">
      <w:start w:val="1"/>
      <w:numFmt w:val="decimal"/>
      <w:lvlText w:val="%1."/>
      <w:lvlJc w:val="left"/>
      <w:pPr>
        <w:tabs>
          <w:tab w:val="num" w:pos="360"/>
        </w:tabs>
        <w:ind w:left="240" w:hanging="240"/>
      </w:pPr>
      <w:rPr>
        <w:rFont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3" w15:restartNumberingAfterBreak="0">
    <w:nsid w:val="232616E6"/>
    <w:multiLevelType w:val="multilevel"/>
    <w:tmpl w:val="4C8CFF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B42032"/>
    <w:multiLevelType w:val="hybridMultilevel"/>
    <w:tmpl w:val="D4625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2136E"/>
    <w:multiLevelType w:val="multilevel"/>
    <w:tmpl w:val="34D2C340"/>
    <w:lvl w:ilvl="0">
      <w:start w:val="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3643F11"/>
    <w:multiLevelType w:val="multilevel"/>
    <w:tmpl w:val="5C72DD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7"/>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4404A95"/>
    <w:multiLevelType w:val="hybridMultilevel"/>
    <w:tmpl w:val="70587232"/>
    <w:lvl w:ilvl="0" w:tplc="7C28A56E">
      <w:start w:val="1"/>
      <w:numFmt w:val="bullet"/>
      <w:pStyle w:val="Paragraph-bulletes"/>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3AA17CE3"/>
    <w:multiLevelType w:val="hybridMultilevel"/>
    <w:tmpl w:val="4A342D44"/>
    <w:lvl w:ilvl="0" w:tplc="EBD030B2">
      <w:start w:val="1"/>
      <w:numFmt w:val="decimal"/>
      <w:pStyle w:val="References"/>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2C00B21"/>
    <w:multiLevelType w:val="hybridMultilevel"/>
    <w:tmpl w:val="12467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0A226C"/>
    <w:multiLevelType w:val="hybridMultilevel"/>
    <w:tmpl w:val="A8A67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205803"/>
    <w:multiLevelType w:val="multilevel"/>
    <w:tmpl w:val="82DE2880"/>
    <w:lvl w:ilvl="0">
      <w:start w:val="1"/>
      <w:numFmt w:val="decimal"/>
      <w:suff w:val="space"/>
      <w:lvlText w:val="%1."/>
      <w:lvlJc w:val="left"/>
      <w:pPr>
        <w:ind w:left="0" w:firstLine="0"/>
      </w:pPr>
    </w:lvl>
    <w:lvl w:ilvl="1">
      <w:start w:val="1"/>
      <w:numFmt w:val="decimal"/>
      <w:pStyle w:val="QJES-2ndorder-head"/>
      <w:suff w:val="space"/>
      <w:lvlText w:val="%1.%2."/>
      <w:lvlJc w:val="left"/>
      <w:pPr>
        <w:ind w:left="0" w:firstLine="0"/>
      </w:pPr>
    </w:lvl>
    <w:lvl w:ilvl="2">
      <w:start w:val="1"/>
      <w:numFmt w:val="decimal"/>
      <w:pStyle w:val="QJES-3rdorder-head"/>
      <w:suff w:val="space"/>
      <w:lvlText w:val="%1.%2.%3."/>
      <w:lvlJc w:val="left"/>
      <w:pPr>
        <w:ind w:left="0" w:firstLine="0"/>
      </w:pPr>
    </w:lvl>
    <w:lvl w:ilvl="3">
      <w:start w:val="1"/>
      <w:numFmt w:val="decimal"/>
      <w:pStyle w:val="QJE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2" w15:restartNumberingAfterBreak="0">
    <w:nsid w:val="57FC3542"/>
    <w:multiLevelType w:val="multilevel"/>
    <w:tmpl w:val="A686152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9F148B8"/>
    <w:multiLevelType w:val="multilevel"/>
    <w:tmpl w:val="DF2EA392"/>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A0D79E4"/>
    <w:multiLevelType w:val="hybridMultilevel"/>
    <w:tmpl w:val="E4E27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9A01E1"/>
    <w:multiLevelType w:val="multilevel"/>
    <w:tmpl w:val="188029A8"/>
    <w:lvl w:ilvl="0">
      <w:start w:val="1"/>
      <w:numFmt w:val="decimal"/>
      <w:lvlText w:val="%1."/>
      <w:lvlJc w:val="left"/>
      <w:pPr>
        <w:tabs>
          <w:tab w:val="num" w:pos="360"/>
        </w:tabs>
        <w:ind w:left="240" w:hanging="240"/>
      </w:pPr>
      <w:rPr>
        <w:rFonts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6" w15:restartNumberingAfterBreak="0">
    <w:nsid w:val="5D293487"/>
    <w:multiLevelType w:val="hybridMultilevel"/>
    <w:tmpl w:val="9844F4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7079A9"/>
    <w:multiLevelType w:val="multilevel"/>
    <w:tmpl w:val="35C8B0A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5A95AE1"/>
    <w:multiLevelType w:val="multilevel"/>
    <w:tmpl w:val="92B232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6B835842"/>
    <w:multiLevelType w:val="hybridMultilevel"/>
    <w:tmpl w:val="D2D24168"/>
    <w:lvl w:ilvl="0" w:tplc="97A640B2">
      <w:start w:val="1"/>
      <w:numFmt w:val="decimal"/>
      <w:pStyle w:val="JESTECHeading1"/>
      <w:lvlText w:val="%1."/>
      <w:lvlJc w:val="left"/>
      <w:pPr>
        <w:tabs>
          <w:tab w:val="num" w:pos="720"/>
        </w:tabs>
        <w:ind w:left="720" w:hanging="360"/>
      </w:pPr>
    </w:lvl>
    <w:lvl w:ilvl="1" w:tplc="5DEED240">
      <w:numFmt w:val="none"/>
      <w:lvlText w:val=""/>
      <w:lvlJc w:val="left"/>
      <w:pPr>
        <w:tabs>
          <w:tab w:val="num" w:pos="360"/>
        </w:tabs>
      </w:pPr>
    </w:lvl>
    <w:lvl w:ilvl="2" w:tplc="7618DC9A">
      <w:numFmt w:val="none"/>
      <w:lvlText w:val=""/>
      <w:lvlJc w:val="left"/>
      <w:pPr>
        <w:tabs>
          <w:tab w:val="num" w:pos="360"/>
        </w:tabs>
      </w:pPr>
    </w:lvl>
    <w:lvl w:ilvl="3" w:tplc="B410705A">
      <w:numFmt w:val="none"/>
      <w:lvlText w:val=""/>
      <w:lvlJc w:val="left"/>
      <w:pPr>
        <w:tabs>
          <w:tab w:val="num" w:pos="360"/>
        </w:tabs>
      </w:pPr>
    </w:lvl>
    <w:lvl w:ilvl="4" w:tplc="9E942942">
      <w:numFmt w:val="none"/>
      <w:lvlText w:val=""/>
      <w:lvlJc w:val="left"/>
      <w:pPr>
        <w:tabs>
          <w:tab w:val="num" w:pos="360"/>
        </w:tabs>
      </w:pPr>
    </w:lvl>
    <w:lvl w:ilvl="5" w:tplc="143CC364">
      <w:numFmt w:val="none"/>
      <w:lvlText w:val=""/>
      <w:lvlJc w:val="left"/>
      <w:pPr>
        <w:tabs>
          <w:tab w:val="num" w:pos="360"/>
        </w:tabs>
      </w:pPr>
    </w:lvl>
    <w:lvl w:ilvl="6" w:tplc="465CB65A">
      <w:numFmt w:val="none"/>
      <w:lvlText w:val=""/>
      <w:lvlJc w:val="left"/>
      <w:pPr>
        <w:tabs>
          <w:tab w:val="num" w:pos="360"/>
        </w:tabs>
      </w:pPr>
    </w:lvl>
    <w:lvl w:ilvl="7" w:tplc="48A0A040">
      <w:numFmt w:val="none"/>
      <w:lvlText w:val=""/>
      <w:lvlJc w:val="left"/>
      <w:pPr>
        <w:tabs>
          <w:tab w:val="num" w:pos="360"/>
        </w:tabs>
      </w:pPr>
    </w:lvl>
    <w:lvl w:ilvl="8" w:tplc="3E047034">
      <w:numFmt w:val="none"/>
      <w:lvlText w:val=""/>
      <w:lvlJc w:val="left"/>
      <w:pPr>
        <w:tabs>
          <w:tab w:val="num" w:pos="360"/>
        </w:tabs>
      </w:pPr>
    </w:lvl>
  </w:abstractNum>
  <w:abstractNum w:abstractNumId="20" w15:restartNumberingAfterBreak="0">
    <w:nsid w:val="6CCE62BD"/>
    <w:multiLevelType w:val="hybridMultilevel"/>
    <w:tmpl w:val="9DAAF0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721692"/>
    <w:multiLevelType w:val="hybridMultilevel"/>
    <w:tmpl w:val="2B7C7F7C"/>
    <w:lvl w:ilvl="0" w:tplc="58088A42">
      <w:start w:val="1"/>
      <w:numFmt w:val="decimal"/>
      <w:pStyle w:val="Paragraph-numbers"/>
      <w:lvlText w:val="%1."/>
      <w:lvlJc w:val="left"/>
      <w:pPr>
        <w:ind w:left="644" w:hanging="360"/>
      </w:pPr>
      <w:rPr>
        <w:rFonts w:hint="default"/>
      </w:rPr>
    </w:lvl>
    <w:lvl w:ilvl="1" w:tplc="EDD6ACA2">
      <w:numFmt w:val="decimal"/>
      <w:lvlText w:val=""/>
      <w:lvlJc w:val="left"/>
    </w:lvl>
    <w:lvl w:ilvl="2" w:tplc="328A694E">
      <w:numFmt w:val="decimal"/>
      <w:lvlText w:val=""/>
      <w:lvlJc w:val="left"/>
    </w:lvl>
    <w:lvl w:ilvl="3" w:tplc="32009542">
      <w:numFmt w:val="decimal"/>
      <w:lvlText w:val=""/>
      <w:lvlJc w:val="left"/>
    </w:lvl>
    <w:lvl w:ilvl="4" w:tplc="8070CBEA">
      <w:numFmt w:val="decimal"/>
      <w:lvlText w:val=""/>
      <w:lvlJc w:val="left"/>
    </w:lvl>
    <w:lvl w:ilvl="5" w:tplc="655855F4">
      <w:numFmt w:val="decimal"/>
      <w:lvlText w:val=""/>
      <w:lvlJc w:val="left"/>
    </w:lvl>
    <w:lvl w:ilvl="6" w:tplc="E64817F0">
      <w:numFmt w:val="decimal"/>
      <w:lvlText w:val=""/>
      <w:lvlJc w:val="left"/>
    </w:lvl>
    <w:lvl w:ilvl="7" w:tplc="959282D4">
      <w:numFmt w:val="decimal"/>
      <w:lvlText w:val=""/>
      <w:lvlJc w:val="left"/>
    </w:lvl>
    <w:lvl w:ilvl="8" w:tplc="6DF0E860">
      <w:numFmt w:val="decimal"/>
      <w:lvlText w:val=""/>
      <w:lvlJc w:val="left"/>
    </w:lvl>
  </w:abstractNum>
  <w:num w:numId="1" w16cid:durableId="818810522">
    <w:abstractNumId w:val="1"/>
  </w:num>
  <w:num w:numId="2" w16cid:durableId="1747068810">
    <w:abstractNumId w:val="11"/>
  </w:num>
  <w:num w:numId="3" w16cid:durableId="363020805">
    <w:abstractNumId w:val="11"/>
  </w:num>
  <w:num w:numId="4" w16cid:durableId="1108159995">
    <w:abstractNumId w:val="11"/>
  </w:num>
  <w:num w:numId="5" w16cid:durableId="1326669347">
    <w:abstractNumId w:val="11"/>
  </w:num>
  <w:num w:numId="6" w16cid:durableId="1111978684">
    <w:abstractNumId w:val="8"/>
  </w:num>
  <w:num w:numId="7" w16cid:durableId="1380593633">
    <w:abstractNumId w:val="7"/>
  </w:num>
  <w:num w:numId="8" w16cid:durableId="483354290">
    <w:abstractNumId w:val="21"/>
    <w:lvlOverride w:ilvl="0">
      <w:startOverride w:val="1"/>
    </w:lvlOverride>
  </w:num>
  <w:num w:numId="9" w16cid:durableId="23865557">
    <w:abstractNumId w:val="19"/>
  </w:num>
  <w:num w:numId="10" w16cid:durableId="166021497">
    <w:abstractNumId w:val="15"/>
  </w:num>
  <w:num w:numId="11" w16cid:durableId="702243396">
    <w:abstractNumId w:val="2"/>
  </w:num>
  <w:num w:numId="12" w16cid:durableId="154075407">
    <w:abstractNumId w:val="9"/>
  </w:num>
  <w:num w:numId="13" w16cid:durableId="865872132">
    <w:abstractNumId w:val="4"/>
  </w:num>
  <w:num w:numId="14" w16cid:durableId="706875020">
    <w:abstractNumId w:val="20"/>
  </w:num>
  <w:num w:numId="15" w16cid:durableId="1723091472">
    <w:abstractNumId w:val="14"/>
  </w:num>
  <w:num w:numId="16" w16cid:durableId="1872257516">
    <w:abstractNumId w:val="18"/>
  </w:num>
  <w:num w:numId="17" w16cid:durableId="998114288">
    <w:abstractNumId w:val="0"/>
  </w:num>
  <w:num w:numId="18" w16cid:durableId="675763548">
    <w:abstractNumId w:val="5"/>
  </w:num>
  <w:num w:numId="19" w16cid:durableId="1578591223">
    <w:abstractNumId w:val="16"/>
  </w:num>
  <w:num w:numId="20" w16cid:durableId="809245849">
    <w:abstractNumId w:val="6"/>
  </w:num>
  <w:num w:numId="21" w16cid:durableId="267852270">
    <w:abstractNumId w:val="17"/>
  </w:num>
  <w:num w:numId="22" w16cid:durableId="798109808">
    <w:abstractNumId w:val="12"/>
  </w:num>
  <w:num w:numId="23" w16cid:durableId="1692998301">
    <w:abstractNumId w:val="3"/>
  </w:num>
  <w:num w:numId="24" w16cid:durableId="792941548">
    <w:abstractNumId w:val="13"/>
  </w:num>
  <w:num w:numId="25" w16cid:durableId="1518301355">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PostScriptOverText/>
  <w:embedTrueTypeFonts/>
  <w:mirrorMargin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defaultTabStop w:val="720"/>
  <w:drawingGridHorizontalSpacing w:val="120"/>
  <w:drawingGridVerticalSpacing w:val="1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W1tLQwNDY2NLYwNDBS0lEKTi0uzszPAykwMqoFALhJwVkt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7&lt;/FontSize&gt;&lt;ReflistTitle&gt;&lt;/ReflistTitle&gt;&lt;StartingRefnum&gt;1&lt;/StartingRefnum&gt;&lt;FirstLineIndent&gt;0&lt;/FirstLineIndent&gt;&lt;HangingIndent&gt;288&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fzzr05vpedvvhe59rdxasvnvezpf2xz2tzs&quot;&gt;My EndNote Library&lt;record-ids&gt;&lt;item&gt;3&lt;/item&gt;&lt;item&gt;4&lt;/item&gt;&lt;item&gt;5&lt;/item&gt;&lt;item&gt;6&lt;/item&gt;&lt;item&gt;7&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0C1409"/>
    <w:rsid w:val="000036A1"/>
    <w:rsid w:val="000040D8"/>
    <w:rsid w:val="00004FBE"/>
    <w:rsid w:val="000061C3"/>
    <w:rsid w:val="00011B4B"/>
    <w:rsid w:val="00011C98"/>
    <w:rsid w:val="00017B85"/>
    <w:rsid w:val="0002766B"/>
    <w:rsid w:val="00033F04"/>
    <w:rsid w:val="000351E3"/>
    <w:rsid w:val="00052E66"/>
    <w:rsid w:val="00056394"/>
    <w:rsid w:val="00056920"/>
    <w:rsid w:val="00056E5C"/>
    <w:rsid w:val="00065994"/>
    <w:rsid w:val="0006676F"/>
    <w:rsid w:val="00067E37"/>
    <w:rsid w:val="00071A1F"/>
    <w:rsid w:val="00072AAA"/>
    <w:rsid w:val="00076165"/>
    <w:rsid w:val="000765EB"/>
    <w:rsid w:val="000770FC"/>
    <w:rsid w:val="000905D1"/>
    <w:rsid w:val="00094074"/>
    <w:rsid w:val="000954A6"/>
    <w:rsid w:val="000B042B"/>
    <w:rsid w:val="000B137C"/>
    <w:rsid w:val="000B2803"/>
    <w:rsid w:val="000B2BD4"/>
    <w:rsid w:val="000B37C1"/>
    <w:rsid w:val="000B5E84"/>
    <w:rsid w:val="000C12D8"/>
    <w:rsid w:val="000C1409"/>
    <w:rsid w:val="000C3885"/>
    <w:rsid w:val="000D07A1"/>
    <w:rsid w:val="000D395C"/>
    <w:rsid w:val="000D63F5"/>
    <w:rsid w:val="000E190B"/>
    <w:rsid w:val="000E1EF3"/>
    <w:rsid w:val="000E212B"/>
    <w:rsid w:val="000E4369"/>
    <w:rsid w:val="000E49FD"/>
    <w:rsid w:val="000E5250"/>
    <w:rsid w:val="000E5B9C"/>
    <w:rsid w:val="001000DC"/>
    <w:rsid w:val="0011024F"/>
    <w:rsid w:val="00115556"/>
    <w:rsid w:val="00117A48"/>
    <w:rsid w:val="00117E53"/>
    <w:rsid w:val="0012050E"/>
    <w:rsid w:val="00130E4F"/>
    <w:rsid w:val="00131876"/>
    <w:rsid w:val="001333DF"/>
    <w:rsid w:val="00133565"/>
    <w:rsid w:val="00136D96"/>
    <w:rsid w:val="00141E7B"/>
    <w:rsid w:val="001446AE"/>
    <w:rsid w:val="00144F99"/>
    <w:rsid w:val="00150C25"/>
    <w:rsid w:val="00153B64"/>
    <w:rsid w:val="00154748"/>
    <w:rsid w:val="00163A94"/>
    <w:rsid w:val="0016771D"/>
    <w:rsid w:val="0017199C"/>
    <w:rsid w:val="0017435C"/>
    <w:rsid w:val="00186B43"/>
    <w:rsid w:val="00187BEB"/>
    <w:rsid w:val="0019101E"/>
    <w:rsid w:val="0019401D"/>
    <w:rsid w:val="00196548"/>
    <w:rsid w:val="001B18FD"/>
    <w:rsid w:val="001B422F"/>
    <w:rsid w:val="001B6E7B"/>
    <w:rsid w:val="001C3355"/>
    <w:rsid w:val="001C4EF1"/>
    <w:rsid w:val="001C5606"/>
    <w:rsid w:val="001C578C"/>
    <w:rsid w:val="001D7D9D"/>
    <w:rsid w:val="001E038B"/>
    <w:rsid w:val="001E4CDB"/>
    <w:rsid w:val="001E5959"/>
    <w:rsid w:val="001F168C"/>
    <w:rsid w:val="001F49A0"/>
    <w:rsid w:val="0020009F"/>
    <w:rsid w:val="0020027C"/>
    <w:rsid w:val="00202537"/>
    <w:rsid w:val="00203562"/>
    <w:rsid w:val="00205238"/>
    <w:rsid w:val="0020736F"/>
    <w:rsid w:val="0021316A"/>
    <w:rsid w:val="00214700"/>
    <w:rsid w:val="00215BE0"/>
    <w:rsid w:val="00223B12"/>
    <w:rsid w:val="00224644"/>
    <w:rsid w:val="0022780F"/>
    <w:rsid w:val="002302A1"/>
    <w:rsid w:val="00234053"/>
    <w:rsid w:val="002341BC"/>
    <w:rsid w:val="0023666F"/>
    <w:rsid w:val="0023748F"/>
    <w:rsid w:val="00241F6F"/>
    <w:rsid w:val="002610C9"/>
    <w:rsid w:val="00261CAB"/>
    <w:rsid w:val="0026239E"/>
    <w:rsid w:val="00267FE6"/>
    <w:rsid w:val="00284AD4"/>
    <w:rsid w:val="002903BD"/>
    <w:rsid w:val="00292A85"/>
    <w:rsid w:val="002A6BC8"/>
    <w:rsid w:val="002C42F0"/>
    <w:rsid w:val="002D119C"/>
    <w:rsid w:val="002D763D"/>
    <w:rsid w:val="002E1F6E"/>
    <w:rsid w:val="002E206D"/>
    <w:rsid w:val="002E2103"/>
    <w:rsid w:val="002E36AC"/>
    <w:rsid w:val="002E3790"/>
    <w:rsid w:val="002E497A"/>
    <w:rsid w:val="002E6C9A"/>
    <w:rsid w:val="002E75D5"/>
    <w:rsid w:val="002F2E10"/>
    <w:rsid w:val="002F4EAC"/>
    <w:rsid w:val="002F5F4B"/>
    <w:rsid w:val="00303D6B"/>
    <w:rsid w:val="00303E45"/>
    <w:rsid w:val="003069E9"/>
    <w:rsid w:val="003072FC"/>
    <w:rsid w:val="003121CB"/>
    <w:rsid w:val="0031626B"/>
    <w:rsid w:val="0031631E"/>
    <w:rsid w:val="0032108D"/>
    <w:rsid w:val="00323EF1"/>
    <w:rsid w:val="0032539C"/>
    <w:rsid w:val="00326E2C"/>
    <w:rsid w:val="003312B7"/>
    <w:rsid w:val="00333A5A"/>
    <w:rsid w:val="003353FE"/>
    <w:rsid w:val="003400D6"/>
    <w:rsid w:val="00341BEA"/>
    <w:rsid w:val="00341FD7"/>
    <w:rsid w:val="00350517"/>
    <w:rsid w:val="0035389D"/>
    <w:rsid w:val="00355454"/>
    <w:rsid w:val="003555FF"/>
    <w:rsid w:val="003560E1"/>
    <w:rsid w:val="00357015"/>
    <w:rsid w:val="0036169C"/>
    <w:rsid w:val="00362B0B"/>
    <w:rsid w:val="00370DE2"/>
    <w:rsid w:val="00371721"/>
    <w:rsid w:val="003724F8"/>
    <w:rsid w:val="0038006C"/>
    <w:rsid w:val="003806A4"/>
    <w:rsid w:val="00384547"/>
    <w:rsid w:val="00391F98"/>
    <w:rsid w:val="00393DC8"/>
    <w:rsid w:val="003B1B2A"/>
    <w:rsid w:val="003B2770"/>
    <w:rsid w:val="003B5BC0"/>
    <w:rsid w:val="003C133D"/>
    <w:rsid w:val="003C1F76"/>
    <w:rsid w:val="003C3652"/>
    <w:rsid w:val="003D5D34"/>
    <w:rsid w:val="003E10B6"/>
    <w:rsid w:val="003E60B3"/>
    <w:rsid w:val="003F2732"/>
    <w:rsid w:val="003F59E7"/>
    <w:rsid w:val="003F5A73"/>
    <w:rsid w:val="003F6F27"/>
    <w:rsid w:val="004007A1"/>
    <w:rsid w:val="00402E70"/>
    <w:rsid w:val="00406291"/>
    <w:rsid w:val="004071BF"/>
    <w:rsid w:val="0041388B"/>
    <w:rsid w:val="0041758C"/>
    <w:rsid w:val="00420A72"/>
    <w:rsid w:val="00422082"/>
    <w:rsid w:val="00424083"/>
    <w:rsid w:val="00433611"/>
    <w:rsid w:val="00435C1B"/>
    <w:rsid w:val="00443668"/>
    <w:rsid w:val="00451CEA"/>
    <w:rsid w:val="00452EEB"/>
    <w:rsid w:val="00454505"/>
    <w:rsid w:val="004671C9"/>
    <w:rsid w:val="0047237D"/>
    <w:rsid w:val="00482DF5"/>
    <w:rsid w:val="00486F25"/>
    <w:rsid w:val="004A0F31"/>
    <w:rsid w:val="004A179E"/>
    <w:rsid w:val="004A1CCB"/>
    <w:rsid w:val="004A52CA"/>
    <w:rsid w:val="004B2D7B"/>
    <w:rsid w:val="004B43D0"/>
    <w:rsid w:val="004B5362"/>
    <w:rsid w:val="004C3ED5"/>
    <w:rsid w:val="004C599A"/>
    <w:rsid w:val="004D0EDB"/>
    <w:rsid w:val="004D2758"/>
    <w:rsid w:val="004D3028"/>
    <w:rsid w:val="004D51D3"/>
    <w:rsid w:val="004E4A02"/>
    <w:rsid w:val="004E65F3"/>
    <w:rsid w:val="004E7E4F"/>
    <w:rsid w:val="004F129A"/>
    <w:rsid w:val="004F4D60"/>
    <w:rsid w:val="004F5CE5"/>
    <w:rsid w:val="004F7F01"/>
    <w:rsid w:val="00501BF6"/>
    <w:rsid w:val="00502197"/>
    <w:rsid w:val="00503E7E"/>
    <w:rsid w:val="00504D72"/>
    <w:rsid w:val="005106FB"/>
    <w:rsid w:val="00510F73"/>
    <w:rsid w:val="005142F5"/>
    <w:rsid w:val="00522F40"/>
    <w:rsid w:val="005250D2"/>
    <w:rsid w:val="00525CB8"/>
    <w:rsid w:val="00525DC4"/>
    <w:rsid w:val="005424BC"/>
    <w:rsid w:val="00542565"/>
    <w:rsid w:val="005504F8"/>
    <w:rsid w:val="00554063"/>
    <w:rsid w:val="00554CA5"/>
    <w:rsid w:val="00557A41"/>
    <w:rsid w:val="0056302F"/>
    <w:rsid w:val="005672F9"/>
    <w:rsid w:val="00574603"/>
    <w:rsid w:val="00577401"/>
    <w:rsid w:val="005833D4"/>
    <w:rsid w:val="00586EF2"/>
    <w:rsid w:val="0059035D"/>
    <w:rsid w:val="005968EA"/>
    <w:rsid w:val="005A287D"/>
    <w:rsid w:val="005A50C7"/>
    <w:rsid w:val="005A5D2D"/>
    <w:rsid w:val="005A6173"/>
    <w:rsid w:val="005B1F08"/>
    <w:rsid w:val="005B73E7"/>
    <w:rsid w:val="005C08D7"/>
    <w:rsid w:val="005C4826"/>
    <w:rsid w:val="005E7CE3"/>
    <w:rsid w:val="005F39E1"/>
    <w:rsid w:val="005F3DA5"/>
    <w:rsid w:val="005F4497"/>
    <w:rsid w:val="0060188B"/>
    <w:rsid w:val="0060189A"/>
    <w:rsid w:val="0061130E"/>
    <w:rsid w:val="00612C90"/>
    <w:rsid w:val="00621A00"/>
    <w:rsid w:val="006240FA"/>
    <w:rsid w:val="006265B2"/>
    <w:rsid w:val="00630286"/>
    <w:rsid w:val="006322B0"/>
    <w:rsid w:val="00632723"/>
    <w:rsid w:val="00634D67"/>
    <w:rsid w:val="00635C68"/>
    <w:rsid w:val="00635DAA"/>
    <w:rsid w:val="00642AE7"/>
    <w:rsid w:val="00647019"/>
    <w:rsid w:val="0065478C"/>
    <w:rsid w:val="0066032D"/>
    <w:rsid w:val="0066392D"/>
    <w:rsid w:val="00664E2E"/>
    <w:rsid w:val="00665852"/>
    <w:rsid w:val="00696237"/>
    <w:rsid w:val="006976F5"/>
    <w:rsid w:val="006A44AB"/>
    <w:rsid w:val="006A63E8"/>
    <w:rsid w:val="006B2F76"/>
    <w:rsid w:val="006B5577"/>
    <w:rsid w:val="006D2E27"/>
    <w:rsid w:val="006D3F67"/>
    <w:rsid w:val="006E0CF5"/>
    <w:rsid w:val="006E1DAF"/>
    <w:rsid w:val="006E6ADF"/>
    <w:rsid w:val="006F3F2D"/>
    <w:rsid w:val="006F42F8"/>
    <w:rsid w:val="006F68EF"/>
    <w:rsid w:val="006F6EB5"/>
    <w:rsid w:val="007007CB"/>
    <w:rsid w:val="00710B75"/>
    <w:rsid w:val="0071407E"/>
    <w:rsid w:val="007145B3"/>
    <w:rsid w:val="00715BF6"/>
    <w:rsid w:val="00721A50"/>
    <w:rsid w:val="00723227"/>
    <w:rsid w:val="0072368E"/>
    <w:rsid w:val="00730B7B"/>
    <w:rsid w:val="007333E5"/>
    <w:rsid w:val="007335CD"/>
    <w:rsid w:val="0073685C"/>
    <w:rsid w:val="00737A1B"/>
    <w:rsid w:val="00740836"/>
    <w:rsid w:val="007417EB"/>
    <w:rsid w:val="007445F6"/>
    <w:rsid w:val="00744C79"/>
    <w:rsid w:val="0075037E"/>
    <w:rsid w:val="007524F8"/>
    <w:rsid w:val="00753D7A"/>
    <w:rsid w:val="00754243"/>
    <w:rsid w:val="00754B28"/>
    <w:rsid w:val="00756EB4"/>
    <w:rsid w:val="00757D4F"/>
    <w:rsid w:val="00767758"/>
    <w:rsid w:val="007707D5"/>
    <w:rsid w:val="00783D5B"/>
    <w:rsid w:val="00785615"/>
    <w:rsid w:val="00786C08"/>
    <w:rsid w:val="00790B43"/>
    <w:rsid w:val="007925ED"/>
    <w:rsid w:val="0079690C"/>
    <w:rsid w:val="007B1520"/>
    <w:rsid w:val="007B4855"/>
    <w:rsid w:val="007C2603"/>
    <w:rsid w:val="007D15BC"/>
    <w:rsid w:val="007D43FA"/>
    <w:rsid w:val="007D56DF"/>
    <w:rsid w:val="007D7B97"/>
    <w:rsid w:val="007E41F2"/>
    <w:rsid w:val="007E4D5D"/>
    <w:rsid w:val="007F4443"/>
    <w:rsid w:val="007F4E40"/>
    <w:rsid w:val="008040D1"/>
    <w:rsid w:val="008108E1"/>
    <w:rsid w:val="00810C9A"/>
    <w:rsid w:val="008116A7"/>
    <w:rsid w:val="00816027"/>
    <w:rsid w:val="0082300C"/>
    <w:rsid w:val="008324BD"/>
    <w:rsid w:val="008361BF"/>
    <w:rsid w:val="008401F0"/>
    <w:rsid w:val="00840E5D"/>
    <w:rsid w:val="00842730"/>
    <w:rsid w:val="00844F69"/>
    <w:rsid w:val="00846D71"/>
    <w:rsid w:val="00853D4F"/>
    <w:rsid w:val="0087040A"/>
    <w:rsid w:val="0087131B"/>
    <w:rsid w:val="008810F0"/>
    <w:rsid w:val="0089077E"/>
    <w:rsid w:val="00890898"/>
    <w:rsid w:val="008919E4"/>
    <w:rsid w:val="00895A3F"/>
    <w:rsid w:val="008A0BC7"/>
    <w:rsid w:val="008A351A"/>
    <w:rsid w:val="008B1984"/>
    <w:rsid w:val="008B3AC2"/>
    <w:rsid w:val="008B4882"/>
    <w:rsid w:val="008C03F4"/>
    <w:rsid w:val="008C36A9"/>
    <w:rsid w:val="008D19C0"/>
    <w:rsid w:val="008D5426"/>
    <w:rsid w:val="008E0A38"/>
    <w:rsid w:val="008F0D97"/>
    <w:rsid w:val="008F36E6"/>
    <w:rsid w:val="008F52A6"/>
    <w:rsid w:val="008F5A81"/>
    <w:rsid w:val="008F6676"/>
    <w:rsid w:val="008F7AED"/>
    <w:rsid w:val="008F7C48"/>
    <w:rsid w:val="00900286"/>
    <w:rsid w:val="0090152B"/>
    <w:rsid w:val="00901EAD"/>
    <w:rsid w:val="00902534"/>
    <w:rsid w:val="00903A0B"/>
    <w:rsid w:val="00904D82"/>
    <w:rsid w:val="00913271"/>
    <w:rsid w:val="00914A57"/>
    <w:rsid w:val="009161D7"/>
    <w:rsid w:val="0091660E"/>
    <w:rsid w:val="009178CA"/>
    <w:rsid w:val="00920104"/>
    <w:rsid w:val="00922E98"/>
    <w:rsid w:val="00923905"/>
    <w:rsid w:val="00925A11"/>
    <w:rsid w:val="00927DCF"/>
    <w:rsid w:val="00937A95"/>
    <w:rsid w:val="00942429"/>
    <w:rsid w:val="00944CC0"/>
    <w:rsid w:val="00946658"/>
    <w:rsid w:val="009579F8"/>
    <w:rsid w:val="00960E6D"/>
    <w:rsid w:val="0096327F"/>
    <w:rsid w:val="00964EDF"/>
    <w:rsid w:val="00972EA8"/>
    <w:rsid w:val="0097605A"/>
    <w:rsid w:val="00981393"/>
    <w:rsid w:val="00983A03"/>
    <w:rsid w:val="00986347"/>
    <w:rsid w:val="0098642E"/>
    <w:rsid w:val="0099200F"/>
    <w:rsid w:val="00994B70"/>
    <w:rsid w:val="00995028"/>
    <w:rsid w:val="009A104E"/>
    <w:rsid w:val="009A307A"/>
    <w:rsid w:val="009A6D87"/>
    <w:rsid w:val="009B00C5"/>
    <w:rsid w:val="009B1612"/>
    <w:rsid w:val="009B7CF7"/>
    <w:rsid w:val="009C1422"/>
    <w:rsid w:val="009C1760"/>
    <w:rsid w:val="009C373B"/>
    <w:rsid w:val="009C5E1B"/>
    <w:rsid w:val="009C6F37"/>
    <w:rsid w:val="009D06A2"/>
    <w:rsid w:val="009D3E24"/>
    <w:rsid w:val="009D4CE4"/>
    <w:rsid w:val="009D5D17"/>
    <w:rsid w:val="009D6A20"/>
    <w:rsid w:val="009D747E"/>
    <w:rsid w:val="009E0B4E"/>
    <w:rsid w:val="009E58BD"/>
    <w:rsid w:val="009E5A2C"/>
    <w:rsid w:val="009E6096"/>
    <w:rsid w:val="009F68AD"/>
    <w:rsid w:val="00A009B0"/>
    <w:rsid w:val="00A00E8C"/>
    <w:rsid w:val="00A03C2B"/>
    <w:rsid w:val="00A05C79"/>
    <w:rsid w:val="00A07F78"/>
    <w:rsid w:val="00A21D1B"/>
    <w:rsid w:val="00A236AB"/>
    <w:rsid w:val="00A23F02"/>
    <w:rsid w:val="00A31151"/>
    <w:rsid w:val="00A32103"/>
    <w:rsid w:val="00A35ABB"/>
    <w:rsid w:val="00A36009"/>
    <w:rsid w:val="00A418F7"/>
    <w:rsid w:val="00A4348C"/>
    <w:rsid w:val="00A512A8"/>
    <w:rsid w:val="00A604AF"/>
    <w:rsid w:val="00A616FF"/>
    <w:rsid w:val="00A6350D"/>
    <w:rsid w:val="00A66E99"/>
    <w:rsid w:val="00A7192B"/>
    <w:rsid w:val="00A743DD"/>
    <w:rsid w:val="00A81876"/>
    <w:rsid w:val="00A81DA0"/>
    <w:rsid w:val="00A840AB"/>
    <w:rsid w:val="00A939FB"/>
    <w:rsid w:val="00AA0570"/>
    <w:rsid w:val="00AB0933"/>
    <w:rsid w:val="00AB150F"/>
    <w:rsid w:val="00AB1C2B"/>
    <w:rsid w:val="00AB6DEE"/>
    <w:rsid w:val="00AC046A"/>
    <w:rsid w:val="00AC5B7B"/>
    <w:rsid w:val="00AD1C8A"/>
    <w:rsid w:val="00AD2A46"/>
    <w:rsid w:val="00AD443A"/>
    <w:rsid w:val="00AD6F25"/>
    <w:rsid w:val="00AE174F"/>
    <w:rsid w:val="00AE28E9"/>
    <w:rsid w:val="00AE4175"/>
    <w:rsid w:val="00AE6F54"/>
    <w:rsid w:val="00AF1199"/>
    <w:rsid w:val="00AF1CB5"/>
    <w:rsid w:val="00B01ACC"/>
    <w:rsid w:val="00B03319"/>
    <w:rsid w:val="00B03FEC"/>
    <w:rsid w:val="00B12D20"/>
    <w:rsid w:val="00B15DC5"/>
    <w:rsid w:val="00B21746"/>
    <w:rsid w:val="00B24218"/>
    <w:rsid w:val="00B2481F"/>
    <w:rsid w:val="00B35AC7"/>
    <w:rsid w:val="00B428ED"/>
    <w:rsid w:val="00B43960"/>
    <w:rsid w:val="00B44F62"/>
    <w:rsid w:val="00B458E0"/>
    <w:rsid w:val="00B45D93"/>
    <w:rsid w:val="00B51B15"/>
    <w:rsid w:val="00B52B30"/>
    <w:rsid w:val="00B65746"/>
    <w:rsid w:val="00B72301"/>
    <w:rsid w:val="00B734D9"/>
    <w:rsid w:val="00B92EA3"/>
    <w:rsid w:val="00B94F90"/>
    <w:rsid w:val="00B964AF"/>
    <w:rsid w:val="00BA5286"/>
    <w:rsid w:val="00BA5DB6"/>
    <w:rsid w:val="00BB03D0"/>
    <w:rsid w:val="00BC5AB4"/>
    <w:rsid w:val="00BC75C7"/>
    <w:rsid w:val="00BD3005"/>
    <w:rsid w:val="00BD43D2"/>
    <w:rsid w:val="00BD6156"/>
    <w:rsid w:val="00BF359B"/>
    <w:rsid w:val="00C078F6"/>
    <w:rsid w:val="00C11280"/>
    <w:rsid w:val="00C13B97"/>
    <w:rsid w:val="00C24B9C"/>
    <w:rsid w:val="00C267CF"/>
    <w:rsid w:val="00C26B20"/>
    <w:rsid w:val="00C319C2"/>
    <w:rsid w:val="00C41494"/>
    <w:rsid w:val="00C46B06"/>
    <w:rsid w:val="00C54B49"/>
    <w:rsid w:val="00C60B63"/>
    <w:rsid w:val="00C6243A"/>
    <w:rsid w:val="00C7011D"/>
    <w:rsid w:val="00C76F3E"/>
    <w:rsid w:val="00C77960"/>
    <w:rsid w:val="00C82B1F"/>
    <w:rsid w:val="00C83854"/>
    <w:rsid w:val="00C91048"/>
    <w:rsid w:val="00C9185D"/>
    <w:rsid w:val="00C93157"/>
    <w:rsid w:val="00C945B3"/>
    <w:rsid w:val="00C95062"/>
    <w:rsid w:val="00C97D36"/>
    <w:rsid w:val="00CA5FE8"/>
    <w:rsid w:val="00CA6CF8"/>
    <w:rsid w:val="00CB17B8"/>
    <w:rsid w:val="00CB1C91"/>
    <w:rsid w:val="00CB1DC8"/>
    <w:rsid w:val="00CB50D1"/>
    <w:rsid w:val="00CC0B5F"/>
    <w:rsid w:val="00CD1499"/>
    <w:rsid w:val="00CD7FF4"/>
    <w:rsid w:val="00CE3DF2"/>
    <w:rsid w:val="00CE477F"/>
    <w:rsid w:val="00CE666F"/>
    <w:rsid w:val="00CF52D6"/>
    <w:rsid w:val="00D05255"/>
    <w:rsid w:val="00D05BE8"/>
    <w:rsid w:val="00D13EBF"/>
    <w:rsid w:val="00D15C09"/>
    <w:rsid w:val="00D25392"/>
    <w:rsid w:val="00D26D32"/>
    <w:rsid w:val="00D3392B"/>
    <w:rsid w:val="00D35FA6"/>
    <w:rsid w:val="00D367D4"/>
    <w:rsid w:val="00D36C9D"/>
    <w:rsid w:val="00D60073"/>
    <w:rsid w:val="00D60A41"/>
    <w:rsid w:val="00D60FE5"/>
    <w:rsid w:val="00D621D7"/>
    <w:rsid w:val="00D709CB"/>
    <w:rsid w:val="00D74151"/>
    <w:rsid w:val="00D74791"/>
    <w:rsid w:val="00D76010"/>
    <w:rsid w:val="00D77673"/>
    <w:rsid w:val="00D80400"/>
    <w:rsid w:val="00D859FA"/>
    <w:rsid w:val="00D86FD1"/>
    <w:rsid w:val="00D91A06"/>
    <w:rsid w:val="00DA2965"/>
    <w:rsid w:val="00DA4A80"/>
    <w:rsid w:val="00DA67DA"/>
    <w:rsid w:val="00DB313B"/>
    <w:rsid w:val="00DB53FA"/>
    <w:rsid w:val="00DC3EC2"/>
    <w:rsid w:val="00DC6991"/>
    <w:rsid w:val="00DD29D5"/>
    <w:rsid w:val="00DD3AEC"/>
    <w:rsid w:val="00DD4DA1"/>
    <w:rsid w:val="00DD640E"/>
    <w:rsid w:val="00DD74B4"/>
    <w:rsid w:val="00DE13B2"/>
    <w:rsid w:val="00DE1E73"/>
    <w:rsid w:val="00DF03A7"/>
    <w:rsid w:val="00DF34B2"/>
    <w:rsid w:val="00DF3F68"/>
    <w:rsid w:val="00DF749C"/>
    <w:rsid w:val="00E20E3D"/>
    <w:rsid w:val="00E30848"/>
    <w:rsid w:val="00E33767"/>
    <w:rsid w:val="00E3790A"/>
    <w:rsid w:val="00E42C15"/>
    <w:rsid w:val="00E4473D"/>
    <w:rsid w:val="00E45CE0"/>
    <w:rsid w:val="00E46901"/>
    <w:rsid w:val="00E46DA6"/>
    <w:rsid w:val="00E51D80"/>
    <w:rsid w:val="00E53DD4"/>
    <w:rsid w:val="00E54127"/>
    <w:rsid w:val="00E544C1"/>
    <w:rsid w:val="00E63611"/>
    <w:rsid w:val="00E66E64"/>
    <w:rsid w:val="00E707F9"/>
    <w:rsid w:val="00E823AC"/>
    <w:rsid w:val="00E931A1"/>
    <w:rsid w:val="00E94444"/>
    <w:rsid w:val="00E96151"/>
    <w:rsid w:val="00EA36EC"/>
    <w:rsid w:val="00EA507C"/>
    <w:rsid w:val="00EA50B1"/>
    <w:rsid w:val="00EB0CF3"/>
    <w:rsid w:val="00EB403F"/>
    <w:rsid w:val="00EB5F86"/>
    <w:rsid w:val="00EC6CEB"/>
    <w:rsid w:val="00EC6FDC"/>
    <w:rsid w:val="00ED0FC0"/>
    <w:rsid w:val="00ED11E9"/>
    <w:rsid w:val="00EE5701"/>
    <w:rsid w:val="00EE5FA6"/>
    <w:rsid w:val="00EE6988"/>
    <w:rsid w:val="00EE729D"/>
    <w:rsid w:val="00EF1AD3"/>
    <w:rsid w:val="00F01DE8"/>
    <w:rsid w:val="00F05F2A"/>
    <w:rsid w:val="00F1115C"/>
    <w:rsid w:val="00F13616"/>
    <w:rsid w:val="00F17629"/>
    <w:rsid w:val="00F23E60"/>
    <w:rsid w:val="00F27D84"/>
    <w:rsid w:val="00F27E8A"/>
    <w:rsid w:val="00F34454"/>
    <w:rsid w:val="00F37BB7"/>
    <w:rsid w:val="00F41166"/>
    <w:rsid w:val="00F41EBF"/>
    <w:rsid w:val="00F47061"/>
    <w:rsid w:val="00F55518"/>
    <w:rsid w:val="00F60D47"/>
    <w:rsid w:val="00F61D71"/>
    <w:rsid w:val="00F61DB9"/>
    <w:rsid w:val="00F64957"/>
    <w:rsid w:val="00F65830"/>
    <w:rsid w:val="00F6782A"/>
    <w:rsid w:val="00F725C1"/>
    <w:rsid w:val="00F76135"/>
    <w:rsid w:val="00F81637"/>
    <w:rsid w:val="00F81FA8"/>
    <w:rsid w:val="00F83C02"/>
    <w:rsid w:val="00F86EE4"/>
    <w:rsid w:val="00F9212E"/>
    <w:rsid w:val="00FA1AC4"/>
    <w:rsid w:val="00FA229C"/>
    <w:rsid w:val="00FA5043"/>
    <w:rsid w:val="00FA6B27"/>
    <w:rsid w:val="00FA77FB"/>
    <w:rsid w:val="00FB6526"/>
    <w:rsid w:val="00FC2D9B"/>
    <w:rsid w:val="00FC5500"/>
    <w:rsid w:val="00FD65C7"/>
    <w:rsid w:val="00FE2F81"/>
    <w:rsid w:val="00FE652D"/>
    <w:rsid w:val="00FE6F3E"/>
    <w:rsid w:val="00FF0FDC"/>
    <w:rsid w:val="00FF6672"/>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AF35B9"/>
  <w15:docId w15:val="{9C3D42D9-4FA9-4C45-8AE4-E3725E10D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9" w:qFormat="1"/>
    <w:lsdException w:name="heading 4" w:uiPriority="9"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F2A"/>
    <w:pPr>
      <w:widowControl w:val="0"/>
      <w:spacing w:line="230" w:lineRule="exact"/>
    </w:pPr>
    <w:rPr>
      <w:sz w:val="16"/>
      <w:lang w:val="en-GB" w:eastAsia="en-US"/>
    </w:rPr>
  </w:style>
  <w:style w:type="paragraph" w:styleId="Heading1">
    <w:name w:val="heading 1"/>
    <w:basedOn w:val="Normal"/>
    <w:next w:val="Normal"/>
    <w:link w:val="Heading1Char"/>
    <w:qFormat/>
    <w:rsid w:val="00F05F2A"/>
    <w:pPr>
      <w:keepNext/>
      <w:pBdr>
        <w:top w:val="single" w:sz="4" w:space="1" w:color="auto"/>
        <w:left w:val="single" w:sz="4" w:space="0" w:color="auto"/>
        <w:bottom w:val="single" w:sz="4" w:space="7" w:color="auto"/>
        <w:right w:val="single" w:sz="4" w:space="4" w:color="auto"/>
      </w:pBdr>
      <w:outlineLvl w:val="0"/>
    </w:pPr>
    <w:rPr>
      <w:b/>
      <w:bCs/>
    </w:rPr>
  </w:style>
  <w:style w:type="paragraph" w:styleId="Heading2">
    <w:name w:val="heading 2"/>
    <w:basedOn w:val="Normal"/>
    <w:next w:val="Normal"/>
    <w:link w:val="Heading2Char"/>
    <w:unhideWhenUsed/>
    <w:qFormat/>
    <w:rsid w:val="00B458E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link w:val="Heading4Char"/>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style>
  <w:style w:type="paragraph" w:customStyle="1" w:styleId="QJES-1storder-head">
    <w:name w:val="QJES-1storder-head"/>
    <w:next w:val="Normal"/>
    <w:rsid w:val="00141E7B"/>
    <w:pPr>
      <w:suppressAutoHyphens/>
      <w:spacing w:before="230" w:after="230" w:line="230" w:lineRule="exact"/>
    </w:pPr>
    <w:rPr>
      <w:b/>
      <w:sz w:val="19"/>
      <w:lang w:val="en-US" w:eastAsia="en-US"/>
    </w:rPr>
  </w:style>
  <w:style w:type="paragraph" w:customStyle="1" w:styleId="QJES-2ndorder-head">
    <w:name w:val="QJES-2ndorder-head"/>
    <w:next w:val="Normal"/>
    <w:rsid w:val="005672F9"/>
    <w:pPr>
      <w:keepNext/>
      <w:numPr>
        <w:ilvl w:val="1"/>
        <w:numId w:val="3"/>
      </w:numPr>
      <w:suppressAutoHyphens/>
      <w:spacing w:before="230" w:after="230" w:line="230" w:lineRule="exact"/>
    </w:pPr>
    <w:rPr>
      <w:b/>
      <w:iCs/>
      <w:sz w:val="17"/>
      <w:lang w:val="en-US" w:eastAsia="en-US"/>
    </w:rPr>
  </w:style>
  <w:style w:type="paragraph" w:customStyle="1" w:styleId="QJES-3rdorder-head">
    <w:name w:val="QJES-3rdorder-head"/>
    <w:next w:val="Normal"/>
    <w:rsid w:val="005672F9"/>
    <w:pPr>
      <w:keepNext/>
      <w:numPr>
        <w:ilvl w:val="2"/>
        <w:numId w:val="4"/>
      </w:numPr>
      <w:suppressAutoHyphens/>
      <w:spacing w:before="240" w:line="240" w:lineRule="exact"/>
    </w:pPr>
    <w:rPr>
      <w:iCs/>
      <w:sz w:val="17"/>
      <w:szCs w:val="17"/>
      <w:lang w:val="en-US" w:eastAsia="en-US"/>
    </w:rPr>
  </w:style>
  <w:style w:type="paragraph" w:customStyle="1" w:styleId="QJES-4thorder-head">
    <w:name w:val="QJES-4thorder-head"/>
    <w:next w:val="Normal"/>
    <w:rsid w:val="003B1B2A"/>
    <w:pPr>
      <w:keepNext/>
      <w:numPr>
        <w:ilvl w:val="3"/>
        <w:numId w:val="5"/>
      </w:numPr>
      <w:suppressAutoHyphens/>
      <w:spacing w:before="240" w:line="240" w:lineRule="exact"/>
    </w:pPr>
    <w:rPr>
      <w:i/>
      <w:sz w:val="16"/>
      <w:szCs w:val="16"/>
      <w:lang w:val="en-US" w:eastAsia="en-US"/>
    </w:rPr>
  </w:style>
  <w:style w:type="paragraph" w:customStyle="1" w:styleId="StyleQJES-bulletlistJustifiedBefore115pt">
    <w:name w:val="Style QJES-bulletlist + Justified Before:  11.5 pt"/>
    <w:basedOn w:val="Normal"/>
    <w:rsid w:val="00EC6CEB"/>
    <w:pPr>
      <w:widowControl/>
      <w:tabs>
        <w:tab w:val="left" w:pos="240"/>
        <w:tab w:val="num" w:pos="360"/>
      </w:tabs>
      <w:spacing w:before="230"/>
      <w:ind w:left="240" w:hanging="240"/>
      <w:jc w:val="both"/>
    </w:pPr>
    <w:rPr>
      <w:rFonts w:eastAsia="Times New Roman"/>
      <w:lang w:val="en-US"/>
    </w:rPr>
  </w:style>
  <w:style w:type="paragraph" w:customStyle="1" w:styleId="QJES-acknowledgement">
    <w:name w:val="QJES-acknowledgement"/>
    <w:next w:val="Normal"/>
    <w:rsid w:val="005B1F08"/>
    <w:pPr>
      <w:keepNext/>
      <w:spacing w:before="230" w:after="230" w:line="230" w:lineRule="exact"/>
    </w:pPr>
    <w:rPr>
      <w:b/>
      <w:sz w:val="19"/>
      <w:lang w:val="en-US" w:eastAsia="en-US"/>
    </w:rPr>
  </w:style>
  <w:style w:type="character" w:customStyle="1" w:styleId="Heading1Char">
    <w:name w:val="Heading 1 Char"/>
    <w:basedOn w:val="DefaultParagraphFont"/>
    <w:link w:val="Heading1"/>
    <w:rsid w:val="00C54B49"/>
    <w:rPr>
      <w:b/>
      <w:bCs/>
      <w:sz w:val="16"/>
      <w:lang w:val="en-GB" w:eastAsia="en-US"/>
    </w:rPr>
  </w:style>
  <w:style w:type="paragraph" w:customStyle="1" w:styleId="QJES-Affiliation">
    <w:name w:val="QJES-Affiliation"/>
    <w:next w:val="Normal"/>
    <w:autoRedefine/>
    <w:rsid w:val="00A23F02"/>
    <w:pPr>
      <w:pBdr>
        <w:bottom w:val="single" w:sz="2" w:space="1" w:color="auto"/>
      </w:pBdr>
      <w:suppressAutoHyphens/>
      <w:spacing w:after="220" w:line="230" w:lineRule="exact"/>
    </w:pPr>
    <w:rPr>
      <w:i/>
      <w:noProof/>
      <w:sz w:val="16"/>
      <w:lang w:val="en-US" w:eastAsia="en-US"/>
    </w:rPr>
  </w:style>
  <w:style w:type="paragraph" w:customStyle="1" w:styleId="QJES-Author">
    <w:name w:val="QJES-Author"/>
    <w:next w:val="Normal"/>
    <w:autoRedefine/>
    <w:rsid w:val="00AF1199"/>
    <w:pPr>
      <w:keepNext/>
      <w:tabs>
        <w:tab w:val="center" w:pos="5189"/>
        <w:tab w:val="left" w:pos="9525"/>
      </w:tabs>
      <w:suppressAutoHyphens/>
      <w:spacing w:after="180" w:line="300" w:lineRule="exact"/>
      <w:jc w:val="both"/>
    </w:pPr>
    <w:rPr>
      <w:b/>
      <w:i/>
      <w:noProof/>
      <w:sz w:val="24"/>
      <w:szCs w:val="24"/>
      <w:lang w:val="en-US" w:eastAsia="en-US"/>
    </w:rPr>
  </w:style>
  <w:style w:type="paragraph" w:customStyle="1" w:styleId="QJES-chem-equation">
    <w:name w:val="QJES-chem-equation"/>
    <w:next w:val="Normal"/>
    <w:pPr>
      <w:tabs>
        <w:tab w:val="right" w:pos="4320"/>
        <w:tab w:val="right" w:pos="9120"/>
      </w:tabs>
      <w:spacing w:before="120" w:after="120" w:line="220" w:lineRule="exact"/>
    </w:pPr>
    <w:rPr>
      <w:noProof/>
      <w:sz w:val="18"/>
      <w:lang w:val="en-US" w:eastAsia="en-US"/>
    </w:rPr>
  </w:style>
  <w:style w:type="paragraph" w:customStyle="1" w:styleId="QJES-equation">
    <w:name w:val="QJES-equation"/>
    <w:next w:val="Normal"/>
    <w:rsid w:val="00F1115C"/>
    <w:pPr>
      <w:widowControl w:val="0"/>
      <w:tabs>
        <w:tab w:val="right" w:pos="4320"/>
        <w:tab w:val="right" w:pos="9120"/>
      </w:tabs>
      <w:spacing w:before="230" w:after="230" w:line="360" w:lineRule="auto"/>
    </w:pPr>
    <w:rPr>
      <w:i/>
      <w:noProof/>
      <w:sz w:val="16"/>
      <w:lang w:val="en-US" w:eastAsia="en-US"/>
    </w:rPr>
  </w:style>
  <w:style w:type="paragraph" w:customStyle="1" w:styleId="QJES-footnote">
    <w:name w:val="QJES-footnote"/>
    <w:rsid w:val="004007A1"/>
    <w:pPr>
      <w:keepLines/>
      <w:widowControl w:val="0"/>
      <w:spacing w:after="220" w:line="200" w:lineRule="exact"/>
      <w:ind w:firstLine="113"/>
      <w:jc w:val="both"/>
    </w:pPr>
    <w:rPr>
      <w:sz w:val="15"/>
      <w:lang w:val="en-US" w:eastAsia="en-US"/>
    </w:rPr>
  </w:style>
  <w:style w:type="paragraph" w:customStyle="1" w:styleId="QJES-history">
    <w:name w:val="QJES-history"/>
    <w:next w:val="Normal"/>
    <w:rsid w:val="00840E5D"/>
    <w:pPr>
      <w:pBdr>
        <w:top w:val="single" w:sz="4" w:space="1" w:color="auto"/>
      </w:pBdr>
      <w:spacing w:line="230" w:lineRule="exact"/>
    </w:pPr>
    <w:rPr>
      <w:noProof/>
      <w:sz w:val="15"/>
      <w:lang w:val="en-US" w:eastAsia="en-US"/>
    </w:rPr>
  </w:style>
  <w:style w:type="paragraph" w:customStyle="1" w:styleId="QJES-keywords">
    <w:name w:val="QJES-keywords"/>
    <w:next w:val="Normal"/>
    <w:autoRedefine/>
    <w:rsid w:val="00890898"/>
    <w:pPr>
      <w:pBdr>
        <w:top w:val="single" w:sz="4" w:space="1" w:color="auto"/>
      </w:pBdr>
      <w:spacing w:line="230" w:lineRule="exact"/>
    </w:pPr>
    <w:rPr>
      <w:noProof/>
      <w:sz w:val="15"/>
      <w:lang w:val="en-US" w:eastAsia="en-US"/>
    </w:rPr>
  </w:style>
  <w:style w:type="paragraph" w:customStyle="1" w:styleId="QJES-reference-head">
    <w:name w:val="QJES-reference-head"/>
    <w:next w:val="Normal"/>
    <w:rsid w:val="004671C9"/>
    <w:pPr>
      <w:keepNext/>
      <w:pBdr>
        <w:bottom w:val="single" w:sz="2" w:space="1" w:color="auto"/>
      </w:pBdr>
      <w:spacing w:before="230" w:after="220" w:line="220" w:lineRule="exact"/>
    </w:pPr>
    <w:rPr>
      <w:b/>
      <w:smallCaps/>
      <w:sz w:val="19"/>
      <w:szCs w:val="19"/>
      <w:lang w:val="en-US" w:eastAsia="en-US"/>
    </w:rPr>
  </w:style>
  <w:style w:type="paragraph" w:customStyle="1" w:styleId="QJES-Title">
    <w:name w:val="QJES-Title"/>
    <w:next w:val="QJES-Author"/>
    <w:autoRedefine/>
    <w:rsid w:val="00557A41"/>
    <w:pPr>
      <w:suppressAutoHyphens/>
      <w:spacing w:before="240" w:after="340" w:line="440" w:lineRule="exact"/>
      <w:jc w:val="both"/>
    </w:pPr>
    <w:rPr>
      <w:b/>
      <w:sz w:val="32"/>
      <w:lang w:val="en-US" w:eastAsia="en-US"/>
    </w:rPr>
  </w:style>
  <w:style w:type="character" w:styleId="EndnoteReference">
    <w:name w:val="endnote reference"/>
    <w:semiHidden/>
    <w:rPr>
      <w:vertAlign w:val="superscript"/>
    </w:rPr>
  </w:style>
  <w:style w:type="paragraph" w:styleId="Header">
    <w:name w:val="header"/>
    <w:aliases w:val="page-number"/>
    <w:link w:val="HeaderChar"/>
    <w:uiPriority w:val="99"/>
    <w:rsid w:val="00E20E3D"/>
    <w:pPr>
      <w:tabs>
        <w:tab w:val="center" w:pos="4706"/>
        <w:tab w:val="right" w:pos="9356"/>
      </w:tabs>
      <w:spacing w:after="80" w:line="200" w:lineRule="atLeast"/>
    </w:pPr>
    <w:rPr>
      <w:noProof/>
      <w:sz w:val="14"/>
      <w:lang w:val="en-US" w:eastAsia="en-US"/>
    </w:rPr>
  </w:style>
  <w:style w:type="paragraph" w:styleId="Footer">
    <w:name w:val="footer"/>
    <w:basedOn w:val="Header"/>
    <w:link w:val="FooterChar"/>
    <w:uiPriority w:val="99"/>
    <w:pPr>
      <w:tabs>
        <w:tab w:val="right" w:pos="10080"/>
      </w:tabs>
      <w:spacing w:before="240" w:after="0" w:line="200" w:lineRule="exact"/>
    </w:pPr>
    <w:rPr>
      <w:i/>
    </w:rPr>
  </w:style>
  <w:style w:type="character" w:styleId="FootnoteReference">
    <w:name w:val="footnote reference"/>
    <w:uiPriority w:val="99"/>
    <w:semiHidden/>
    <w:rPr>
      <w:vertAlign w:val="superscript"/>
    </w:rPr>
  </w:style>
  <w:style w:type="paragraph" w:styleId="FootnoteText">
    <w:name w:val="footnote text"/>
    <w:basedOn w:val="Normal"/>
    <w:link w:val="FootnoteTextChar"/>
    <w:uiPriority w:val="99"/>
    <w:semiHidden/>
    <w:rPr>
      <w:rFonts w:ascii="Univers" w:hAnsi="Univers"/>
    </w:rPr>
  </w:style>
  <w:style w:type="character" w:styleId="Hyperlink">
    <w:name w:val="Hyperlink"/>
    <w:uiPriority w:val="99"/>
    <w:rPr>
      <w:color w:val="auto"/>
      <w:sz w:val="16"/>
      <w:u w:val="none"/>
    </w:rPr>
  </w:style>
  <w:style w:type="character" w:customStyle="1" w:styleId="MTEquationSection">
    <w:name w:val="MTEquationSection"/>
    <w:rPr>
      <w:vanish w:val="0"/>
      <w:color w:val="FF0000"/>
    </w:rPr>
  </w:style>
  <w:style w:type="character" w:styleId="PageNumber">
    <w:name w:val="page number"/>
    <w:rPr>
      <w:sz w:val="16"/>
    </w:rPr>
  </w:style>
  <w:style w:type="paragraph" w:styleId="PlainText">
    <w:name w:val="Plain Text"/>
    <w:basedOn w:val="Normal"/>
    <w:semiHidden/>
    <w:rPr>
      <w:rFonts w:ascii="Courier New" w:hAnsi="Courier New" w:cs="Courier New"/>
      <w:lang w:val="en-US"/>
    </w:rPr>
  </w:style>
  <w:style w:type="paragraph" w:customStyle="1" w:styleId="QJES-Abstract-Copyright">
    <w:name w:val="QJES-Abstract-Copyright"/>
    <w:basedOn w:val="Normal"/>
    <w:rsid w:val="003C133D"/>
    <w:pPr>
      <w:widowControl/>
      <w:pBdr>
        <w:top w:val="single" w:sz="4" w:space="1" w:color="auto"/>
      </w:pBdr>
      <w:jc w:val="right"/>
    </w:pPr>
    <w:rPr>
      <w:sz w:val="15"/>
      <w:lang w:val="en-US"/>
    </w:rPr>
  </w:style>
  <w:style w:type="paragraph" w:customStyle="1" w:styleId="DocHead">
    <w:name w:val="DocHead"/>
    <w:rsid w:val="00F81637"/>
    <w:pPr>
      <w:spacing w:before="190" w:after="280" w:line="240" w:lineRule="exact"/>
    </w:pPr>
    <w:rPr>
      <w:b/>
      <w:sz w:val="24"/>
      <w:lang w:val="en-US" w:eastAsia="en-US"/>
    </w:rPr>
  </w:style>
  <w:style w:type="character" w:styleId="FollowedHyperlink">
    <w:name w:val="FollowedHyperlink"/>
    <w:uiPriority w:val="99"/>
    <w:rPr>
      <w:color w:val="800080"/>
      <w:u w:val="single"/>
    </w:rPr>
  </w:style>
  <w:style w:type="character" w:styleId="CommentReference">
    <w:name w:val="annotation reference"/>
    <w:uiPriority w:val="99"/>
    <w:unhideWhenUsed/>
    <w:rPr>
      <w:sz w:val="16"/>
      <w:szCs w:val="16"/>
    </w:rPr>
  </w:style>
  <w:style w:type="paragraph" w:styleId="CommentText">
    <w:name w:val="annotation text"/>
    <w:basedOn w:val="Normal"/>
    <w:uiPriority w:val="99"/>
    <w:unhideWhenUsed/>
  </w:style>
  <w:style w:type="character" w:customStyle="1" w:styleId="CommentTextChar">
    <w:name w:val="Comment Text Char"/>
    <w:uiPriority w:val="99"/>
    <w:rPr>
      <w:lang w:val="en-GB"/>
    </w:rPr>
  </w:style>
  <w:style w:type="paragraph" w:styleId="CommentSubject">
    <w:name w:val="annotation subject"/>
    <w:basedOn w:val="CommentText"/>
    <w:next w:val="CommentText"/>
    <w:uiPriority w:val="99"/>
    <w:unhideWhenUsed/>
    <w:rPr>
      <w:b/>
      <w:bCs/>
    </w:rPr>
  </w:style>
  <w:style w:type="character" w:customStyle="1" w:styleId="CommentSubjectChar">
    <w:name w:val="Comment Subject Char"/>
    <w:uiPriority w:val="99"/>
    <w:rPr>
      <w:b/>
      <w:bCs/>
      <w:lang w:val="en-GB"/>
    </w:rPr>
  </w:style>
  <w:style w:type="paragraph" w:styleId="BodyTextIndent">
    <w:name w:val="Body Text Indent"/>
    <w:basedOn w:val="Normal"/>
    <w:link w:val="BodyTextIndentChar"/>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rsid w:val="00A07F78"/>
    <w:pPr>
      <w:widowControl/>
      <w:spacing w:line="200" w:lineRule="exact"/>
      <w:ind w:left="720"/>
    </w:pPr>
    <w:rPr>
      <w:rFonts w:ascii="Arial" w:eastAsia="Batang" w:hAnsi="Arial"/>
      <w:sz w:val="15"/>
      <w:szCs w:val="24"/>
      <w:lang w:val="en-US" w:eastAsia="ko-KR"/>
    </w:rPr>
  </w:style>
  <w:style w:type="paragraph" w:styleId="BodyTextIndent2">
    <w:name w:val="Body Text Indent 2"/>
    <w:basedOn w:val="Normal"/>
    <w:link w:val="BodyTextIndent2Char"/>
    <w:pPr>
      <w:ind w:firstLine="240"/>
    </w:pPr>
  </w:style>
  <w:style w:type="paragraph" w:customStyle="1" w:styleId="RefIndent">
    <w:name w:val="RefIndent"/>
    <w:basedOn w:val="BodyTextIndent3"/>
    <w:pPr>
      <w:tabs>
        <w:tab w:val="left" w:pos="-1403"/>
        <w:tab w:val="left" w:pos="-720"/>
        <w:tab w:val="left" w:pos="0"/>
        <w:tab w:val="left" w:pos="324"/>
        <w:tab w:val="left" w:pos="720"/>
        <w:tab w:val="left" w:pos="1080"/>
        <w:tab w:val="left" w:pos="1440"/>
        <w:tab w:val="left" w:pos="1800"/>
        <w:tab w:val="left" w:pos="2160"/>
        <w:tab w:val="left" w:pos="2520"/>
        <w:tab w:val="left" w:pos="2880"/>
        <w:tab w:val="left" w:pos="3276"/>
        <w:tab w:val="left" w:pos="3600"/>
        <w:tab w:val="left" w:pos="3960"/>
        <w:tab w:val="left" w:pos="4320"/>
        <w:tab w:val="left" w:pos="4680"/>
        <w:tab w:val="left" w:pos="5040"/>
        <w:tab w:val="left" w:pos="5760"/>
        <w:tab w:val="left" w:pos="6480"/>
        <w:tab w:val="left" w:pos="7200"/>
        <w:tab w:val="left" w:pos="7920"/>
        <w:tab w:val="left" w:pos="8640"/>
        <w:tab w:val="left" w:pos="9360"/>
        <w:tab w:val="left" w:pos="10205"/>
        <w:tab w:val="left" w:pos="10800"/>
      </w:tabs>
      <w:suppressAutoHyphens/>
      <w:spacing w:after="0"/>
      <w:ind w:left="380" w:hanging="380"/>
      <w:jc w:val="both"/>
    </w:pPr>
    <w:rPr>
      <w:rFonts w:eastAsia="Times New Roman"/>
      <w:snapToGrid w:val="0"/>
      <w:spacing w:val="-2"/>
      <w:sz w:val="22"/>
      <w:szCs w:val="20"/>
      <w:lang w:val="en-US"/>
    </w:rPr>
  </w:style>
  <w:style w:type="paragraph" w:styleId="BodyTextIndent3">
    <w:name w:val="Body Text Indent 3"/>
    <w:basedOn w:val="Normal"/>
    <w:semiHidden/>
    <w:pPr>
      <w:spacing w:after="120"/>
      <w:ind w:left="360"/>
    </w:pPr>
    <w:rPr>
      <w:szCs w:val="16"/>
    </w:rPr>
  </w:style>
  <w:style w:type="character" w:styleId="PlaceholderText">
    <w:name w:val="Placeholder Text"/>
    <w:basedOn w:val="DefaultParagraphFont"/>
    <w:uiPriority w:val="99"/>
    <w:semiHidden/>
    <w:rsid w:val="0017435C"/>
    <w:rPr>
      <w:color w:val="808080"/>
    </w:rPr>
  </w:style>
  <w:style w:type="character" w:customStyle="1" w:styleId="HeaderChar">
    <w:name w:val="Header Char"/>
    <w:aliases w:val="page-number Char"/>
    <w:basedOn w:val="DefaultParagraphFont"/>
    <w:link w:val="Header"/>
    <w:uiPriority w:val="99"/>
    <w:rsid w:val="00E20E3D"/>
    <w:rPr>
      <w:noProof/>
      <w:sz w:val="14"/>
      <w:lang w:val="en-US" w:eastAsia="en-US"/>
    </w:rPr>
  </w:style>
  <w:style w:type="table" w:styleId="TableGrid">
    <w:name w:val="Table Grid"/>
    <w:basedOn w:val="TableNormal"/>
    <w:rsid w:val="00482D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JES-history-head">
    <w:name w:val="QJES-history-head"/>
    <w:basedOn w:val="QJES-history"/>
    <w:qFormat/>
    <w:rsid w:val="00F41166"/>
    <w:rPr>
      <w:i/>
    </w:rPr>
  </w:style>
  <w:style w:type="paragraph" w:customStyle="1" w:styleId="QJES-TEXT">
    <w:name w:val="QJES-TEXT"/>
    <w:basedOn w:val="Normal"/>
    <w:link w:val="QJES-TEXTChar"/>
    <w:rsid w:val="00D86FD1"/>
    <w:pPr>
      <w:widowControl/>
      <w:jc w:val="both"/>
    </w:pPr>
    <w:rPr>
      <w:lang w:val="en-US"/>
    </w:rPr>
  </w:style>
  <w:style w:type="paragraph" w:customStyle="1" w:styleId="Running-head">
    <w:name w:val="Running-head"/>
    <w:basedOn w:val="Header"/>
    <w:qFormat/>
    <w:rsid w:val="00E20E3D"/>
    <w:pPr>
      <w:tabs>
        <w:tab w:val="center" w:pos="4920"/>
      </w:tabs>
      <w:spacing w:line="200" w:lineRule="exact"/>
      <w:jc w:val="center"/>
    </w:pPr>
    <w:rPr>
      <w:smallCaps/>
    </w:rPr>
  </w:style>
  <w:style w:type="character" w:customStyle="1" w:styleId="FooterChar">
    <w:name w:val="Footer Char"/>
    <w:basedOn w:val="DefaultParagraphFont"/>
    <w:link w:val="Footer"/>
    <w:uiPriority w:val="99"/>
    <w:rsid w:val="00A32103"/>
    <w:rPr>
      <w:i/>
      <w:noProof/>
      <w:sz w:val="14"/>
      <w:lang w:val="en-US" w:eastAsia="en-US"/>
    </w:rPr>
  </w:style>
  <w:style w:type="paragraph" w:styleId="ListParagraph">
    <w:name w:val="List Paragraph"/>
    <w:aliases w:val="Title 3,Numbered Items,Header top"/>
    <w:basedOn w:val="Normal"/>
    <w:link w:val="ListParagraphChar"/>
    <w:uiPriority w:val="34"/>
    <w:qFormat/>
    <w:rsid w:val="00052E66"/>
    <w:pPr>
      <w:ind w:left="720"/>
      <w:contextualSpacing/>
    </w:pPr>
  </w:style>
  <w:style w:type="paragraph" w:customStyle="1" w:styleId="EndNoteBibliography">
    <w:name w:val="EndNote Bibliography"/>
    <w:basedOn w:val="Normal"/>
    <w:link w:val="EndNoteBibliographyChar"/>
    <w:rsid w:val="000C12D8"/>
    <w:pPr>
      <w:spacing w:line="240" w:lineRule="exact"/>
    </w:pPr>
    <w:rPr>
      <w:noProof/>
      <w:sz w:val="14"/>
      <w:lang w:val="en-US"/>
    </w:rPr>
  </w:style>
  <w:style w:type="character" w:customStyle="1" w:styleId="EndNoteBibliographyChar">
    <w:name w:val="EndNote Bibliography Char"/>
    <w:basedOn w:val="DefaultParagraphFont"/>
    <w:link w:val="EndNoteBibliography"/>
    <w:rsid w:val="000C12D8"/>
    <w:rPr>
      <w:noProof/>
      <w:sz w:val="14"/>
      <w:lang w:val="en-US" w:eastAsia="en-US"/>
    </w:rPr>
  </w:style>
  <w:style w:type="paragraph" w:customStyle="1" w:styleId="QJES-Abstract-headNotLatinBoldSmallcapsBefore11">
    <w:name w:val="QJES-Abstract-head + Not (Latin) Bold Small caps Before:  11..."/>
    <w:basedOn w:val="Normal"/>
    <w:rsid w:val="005A50C7"/>
    <w:pPr>
      <w:keepNext/>
      <w:widowControl/>
      <w:suppressAutoHyphens/>
      <w:spacing w:before="220" w:after="200" w:line="240" w:lineRule="auto"/>
    </w:pPr>
    <w:rPr>
      <w:rFonts w:eastAsia="Times New Roman"/>
      <w:smallCaps/>
      <w:sz w:val="18"/>
      <w:lang w:val="en-US"/>
    </w:rPr>
  </w:style>
  <w:style w:type="paragraph" w:customStyle="1" w:styleId="QJES-Abstract-textLinespacingExactly115pt">
    <w:name w:val="QJES-Abstract-text + Line spacing:  Exactly 11.5 pt"/>
    <w:basedOn w:val="Normal"/>
    <w:rsid w:val="003C133D"/>
    <w:pPr>
      <w:widowControl/>
      <w:pBdr>
        <w:top w:val="single" w:sz="4" w:space="1" w:color="auto"/>
      </w:pBdr>
      <w:spacing w:before="200"/>
      <w:jc w:val="both"/>
    </w:pPr>
    <w:rPr>
      <w:rFonts w:eastAsia="Times New Roman"/>
      <w:sz w:val="15"/>
      <w:lang w:val="en-US"/>
    </w:rPr>
  </w:style>
  <w:style w:type="paragraph" w:customStyle="1" w:styleId="QJES-figure-captionBefore11pt">
    <w:name w:val="QJES-figure-caption + Before:  11 pt"/>
    <w:basedOn w:val="Normal"/>
    <w:rsid w:val="00525CB8"/>
    <w:pPr>
      <w:keepLines/>
      <w:widowControl/>
      <w:spacing w:before="220" w:after="240"/>
      <w:jc w:val="center"/>
    </w:pPr>
    <w:rPr>
      <w:rFonts w:eastAsia="Times New Roman"/>
      <w:b/>
      <w:lang w:val="en-US"/>
    </w:rPr>
  </w:style>
  <w:style w:type="paragraph" w:customStyle="1" w:styleId="QJES-table-captionJustifiedBefore12ptAfter4pt">
    <w:name w:val="QJES-table-caption + Justified Before:  12 pt After:  4 pt"/>
    <w:basedOn w:val="Normal"/>
    <w:rsid w:val="00642AE7"/>
    <w:pPr>
      <w:keepLines/>
      <w:widowControl/>
      <w:spacing w:before="240" w:after="80" w:line="200" w:lineRule="exact"/>
      <w:jc w:val="center"/>
    </w:pPr>
    <w:rPr>
      <w:rFonts w:eastAsia="Times New Roman"/>
      <w:b/>
      <w:lang w:val="en-US"/>
    </w:rPr>
  </w:style>
  <w:style w:type="paragraph" w:customStyle="1" w:styleId="QJES-equationJustified">
    <w:name w:val="QJES-equation + Justified"/>
    <w:basedOn w:val="QJES-equation"/>
    <w:rsid w:val="00895A3F"/>
    <w:pPr>
      <w:jc w:val="both"/>
    </w:pPr>
    <w:rPr>
      <w:rFonts w:eastAsia="Times New Roman"/>
    </w:rPr>
  </w:style>
  <w:style w:type="paragraph" w:customStyle="1" w:styleId="QJES-bulletlistJustifiedBefore115pt">
    <w:name w:val="QJES-bulletlist + Justified Before:  11.5 pt"/>
    <w:basedOn w:val="Normal"/>
    <w:rsid w:val="002903BD"/>
    <w:pPr>
      <w:widowControl/>
      <w:numPr>
        <w:numId w:val="1"/>
      </w:numPr>
      <w:tabs>
        <w:tab w:val="left" w:pos="240"/>
      </w:tabs>
      <w:ind w:left="238" w:hanging="238"/>
      <w:jc w:val="both"/>
    </w:pPr>
    <w:rPr>
      <w:rFonts w:eastAsia="Times New Roman"/>
      <w:lang w:val="en-US"/>
    </w:rPr>
  </w:style>
  <w:style w:type="character" w:customStyle="1" w:styleId="UnresolvedMention1">
    <w:name w:val="Unresolved Mention1"/>
    <w:basedOn w:val="DefaultParagraphFont"/>
    <w:uiPriority w:val="99"/>
    <w:semiHidden/>
    <w:unhideWhenUsed/>
    <w:rsid w:val="00D3392B"/>
    <w:rPr>
      <w:color w:val="605E5C"/>
      <w:shd w:val="clear" w:color="auto" w:fill="E1DFDD"/>
    </w:rPr>
  </w:style>
  <w:style w:type="paragraph" w:customStyle="1" w:styleId="dx-doi">
    <w:name w:val="dx-doi"/>
    <w:basedOn w:val="Normal"/>
    <w:rsid w:val="006F42F8"/>
    <w:pPr>
      <w:widowControl/>
      <w:spacing w:before="100" w:beforeAutospacing="1" w:after="100" w:afterAutospacing="1" w:line="240" w:lineRule="auto"/>
    </w:pPr>
    <w:rPr>
      <w:rFonts w:eastAsia="Times New Roman"/>
      <w:sz w:val="24"/>
      <w:szCs w:val="24"/>
      <w:lang w:val="en-US"/>
    </w:rPr>
  </w:style>
  <w:style w:type="paragraph" w:customStyle="1" w:styleId="QJES-table-textJustified">
    <w:name w:val="QJES-table-text + Justified"/>
    <w:basedOn w:val="Normal"/>
    <w:rsid w:val="002C42F0"/>
    <w:rPr>
      <w:rFonts w:eastAsia="Times New Roman"/>
      <w:szCs w:val="16"/>
      <w:lang w:val="en-US"/>
    </w:rPr>
  </w:style>
  <w:style w:type="paragraph" w:customStyle="1" w:styleId="QJES-table-head">
    <w:name w:val="QJES-table-head"/>
    <w:basedOn w:val="QJES-table-textJustified"/>
    <w:qFormat/>
    <w:rsid w:val="002C42F0"/>
    <w:rPr>
      <w:b/>
      <w:bCs/>
    </w:rPr>
  </w:style>
  <w:style w:type="character" w:customStyle="1" w:styleId="UnresolvedMention2">
    <w:name w:val="Unresolved Mention2"/>
    <w:basedOn w:val="DefaultParagraphFont"/>
    <w:uiPriority w:val="99"/>
    <w:semiHidden/>
    <w:unhideWhenUsed/>
    <w:rsid w:val="005A5D2D"/>
    <w:rPr>
      <w:color w:val="605E5C"/>
      <w:shd w:val="clear" w:color="auto" w:fill="E1DFDD"/>
    </w:rPr>
  </w:style>
  <w:style w:type="paragraph" w:customStyle="1" w:styleId="EndNoteBibliographyTitle">
    <w:name w:val="EndNote Bibliography Title"/>
    <w:basedOn w:val="Normal"/>
    <w:link w:val="EndNoteBibliographyTitleChar"/>
    <w:rsid w:val="00B458E0"/>
    <w:pPr>
      <w:jc w:val="center"/>
    </w:pPr>
    <w:rPr>
      <w:noProof/>
      <w:sz w:val="14"/>
      <w:lang w:val="en-US"/>
    </w:rPr>
  </w:style>
  <w:style w:type="character" w:customStyle="1" w:styleId="QJES-TEXTChar">
    <w:name w:val="QJES-TEXT Char"/>
    <w:basedOn w:val="DefaultParagraphFont"/>
    <w:link w:val="QJES-TEXT"/>
    <w:rsid w:val="00B458E0"/>
    <w:rPr>
      <w:sz w:val="16"/>
      <w:lang w:val="en-US" w:eastAsia="en-US"/>
    </w:rPr>
  </w:style>
  <w:style w:type="character" w:customStyle="1" w:styleId="EndNoteBibliographyTitleChar">
    <w:name w:val="EndNote Bibliography Title Char"/>
    <w:basedOn w:val="QJES-TEXTChar"/>
    <w:link w:val="EndNoteBibliographyTitle"/>
    <w:rsid w:val="00B458E0"/>
    <w:rPr>
      <w:noProof/>
      <w:sz w:val="14"/>
      <w:lang w:val="en-US" w:eastAsia="en-US"/>
    </w:rPr>
  </w:style>
  <w:style w:type="character" w:customStyle="1" w:styleId="Heading2Char">
    <w:name w:val="Heading 2 Char"/>
    <w:basedOn w:val="DefaultParagraphFont"/>
    <w:link w:val="Heading2"/>
    <w:rsid w:val="00B458E0"/>
    <w:rPr>
      <w:rFonts w:asciiTheme="majorHAnsi" w:eastAsiaTheme="majorEastAsia" w:hAnsiTheme="majorHAnsi" w:cstheme="majorBidi"/>
      <w:color w:val="365F91" w:themeColor="accent1" w:themeShade="BF"/>
      <w:sz w:val="26"/>
      <w:szCs w:val="26"/>
      <w:lang w:val="en-GB" w:eastAsia="en-US"/>
    </w:rPr>
  </w:style>
  <w:style w:type="paragraph" w:customStyle="1" w:styleId="JEASDTitle">
    <w:name w:val="JEASD Title"/>
    <w:basedOn w:val="Normal"/>
    <w:next w:val="AuthorsName"/>
    <w:rsid w:val="00B458E0"/>
    <w:pPr>
      <w:widowControl/>
      <w:spacing w:before="240" w:after="240" w:line="240" w:lineRule="auto"/>
      <w:jc w:val="center"/>
    </w:pPr>
    <w:rPr>
      <w:rFonts w:asciiTheme="minorBidi" w:eastAsia="Times New Roman" w:hAnsiTheme="minorBidi" w:cstheme="minorBidi"/>
      <w:b/>
      <w:sz w:val="28"/>
      <w:szCs w:val="16"/>
      <w:lang w:val="en-US"/>
    </w:rPr>
  </w:style>
  <w:style w:type="paragraph" w:customStyle="1" w:styleId="AuthorsName">
    <w:name w:val="Authors Name"/>
    <w:basedOn w:val="Normal"/>
    <w:next w:val="AuthorAffiliation"/>
    <w:rsid w:val="00B458E0"/>
    <w:pPr>
      <w:widowControl/>
      <w:spacing w:before="360" w:after="360" w:line="240" w:lineRule="auto"/>
      <w:jc w:val="center"/>
    </w:pPr>
    <w:rPr>
      <w:rFonts w:eastAsia="Times New Roman"/>
      <w:sz w:val="28"/>
      <w:lang w:val="en-US"/>
    </w:rPr>
  </w:style>
  <w:style w:type="paragraph" w:customStyle="1" w:styleId="AuthorAffiliation">
    <w:name w:val="Author Affiliation"/>
    <w:basedOn w:val="Normal"/>
    <w:rsid w:val="00B458E0"/>
    <w:pPr>
      <w:widowControl/>
      <w:spacing w:line="240" w:lineRule="auto"/>
      <w:jc w:val="center"/>
    </w:pPr>
    <w:rPr>
      <w:rFonts w:eastAsia="Times New Roman"/>
      <w:i/>
      <w:sz w:val="20"/>
      <w:lang w:val="en-US"/>
    </w:rPr>
  </w:style>
  <w:style w:type="paragraph" w:customStyle="1" w:styleId="Abstract">
    <w:name w:val="Abstract"/>
    <w:basedOn w:val="Normal"/>
    <w:next w:val="Heading1"/>
    <w:qFormat/>
    <w:rsid w:val="00B458E0"/>
    <w:pPr>
      <w:widowControl/>
      <w:shd w:val="clear" w:color="auto" w:fill="F2F2F2" w:themeFill="background1" w:themeFillShade="F2"/>
      <w:spacing w:after="120" w:line="276" w:lineRule="auto"/>
      <w:ind w:right="288"/>
      <w:jc w:val="both"/>
    </w:pPr>
    <w:rPr>
      <w:rFonts w:asciiTheme="minorHAnsi" w:eastAsia="Times New Roman" w:hAnsiTheme="minorHAnsi"/>
      <w:bCs/>
      <w:sz w:val="22"/>
      <w:szCs w:val="18"/>
      <w:lang w:val="en-US"/>
    </w:rPr>
  </w:style>
  <w:style w:type="paragraph" w:customStyle="1" w:styleId="JEASDParagraph">
    <w:name w:val="JEASD Paragraph"/>
    <w:basedOn w:val="Normal"/>
    <w:rsid w:val="00B458E0"/>
    <w:pPr>
      <w:widowControl/>
      <w:spacing w:after="120" w:line="276" w:lineRule="auto"/>
      <w:jc w:val="both"/>
    </w:pPr>
    <w:rPr>
      <w:rFonts w:eastAsia="Times New Roman"/>
      <w:sz w:val="24"/>
      <w:szCs w:val="24"/>
      <w:lang w:val="en-US"/>
    </w:rPr>
  </w:style>
  <w:style w:type="paragraph" w:customStyle="1" w:styleId="References">
    <w:name w:val="References"/>
    <w:basedOn w:val="JEASDParagraph"/>
    <w:rsid w:val="00B458E0"/>
    <w:pPr>
      <w:numPr>
        <w:numId w:val="6"/>
      </w:numPr>
      <w:ind w:left="426" w:hanging="426"/>
    </w:pPr>
  </w:style>
  <w:style w:type="paragraph" w:customStyle="1" w:styleId="Figurescaption">
    <w:name w:val="Figures caption"/>
    <w:next w:val="JEASDParagraph"/>
    <w:rsid w:val="00B458E0"/>
    <w:pPr>
      <w:spacing w:line="276" w:lineRule="auto"/>
      <w:jc w:val="center"/>
    </w:pPr>
    <w:rPr>
      <w:rFonts w:eastAsia="Times New Roman"/>
      <w:szCs w:val="22"/>
      <w:lang w:val="en-US" w:eastAsia="en-US"/>
    </w:rPr>
  </w:style>
  <w:style w:type="paragraph" w:customStyle="1" w:styleId="Tablebody">
    <w:name w:val="Table body"/>
    <w:basedOn w:val="JEASDParagraph"/>
    <w:rsid w:val="00B458E0"/>
    <w:pPr>
      <w:keepNext/>
      <w:spacing w:after="0"/>
      <w:jc w:val="center"/>
    </w:pPr>
    <w:rPr>
      <w:sz w:val="20"/>
    </w:rPr>
  </w:style>
  <w:style w:type="paragraph" w:customStyle="1" w:styleId="Equation">
    <w:name w:val="Equation"/>
    <w:basedOn w:val="JEASDParagraph"/>
    <w:rsid w:val="00B458E0"/>
    <w:pPr>
      <w:tabs>
        <w:tab w:val="center" w:pos="4320"/>
        <w:tab w:val="right" w:pos="9242"/>
      </w:tabs>
      <w:jc w:val="center"/>
    </w:pPr>
    <w:rPr>
      <w:sz w:val="22"/>
    </w:rPr>
  </w:style>
  <w:style w:type="paragraph" w:styleId="BalloonText">
    <w:name w:val="Balloon Text"/>
    <w:basedOn w:val="Normal"/>
    <w:link w:val="BalloonTextChar"/>
    <w:uiPriority w:val="99"/>
    <w:rsid w:val="00B458E0"/>
    <w:pPr>
      <w:widowControl/>
      <w:spacing w:line="240" w:lineRule="auto"/>
    </w:pPr>
    <w:rPr>
      <w:rFonts w:ascii="Tahoma" w:eastAsia="Times New Roman" w:hAnsi="Tahoma" w:cs="Tahoma"/>
      <w:szCs w:val="16"/>
      <w:lang w:val="en-US"/>
    </w:rPr>
  </w:style>
  <w:style w:type="character" w:customStyle="1" w:styleId="BalloonTextChar">
    <w:name w:val="Balloon Text Char"/>
    <w:basedOn w:val="DefaultParagraphFont"/>
    <w:link w:val="BalloonText"/>
    <w:uiPriority w:val="99"/>
    <w:rsid w:val="00B458E0"/>
    <w:rPr>
      <w:rFonts w:ascii="Tahoma" w:eastAsia="Times New Roman" w:hAnsi="Tahoma" w:cs="Tahoma"/>
      <w:sz w:val="16"/>
      <w:szCs w:val="16"/>
      <w:lang w:val="en-US" w:eastAsia="en-US"/>
    </w:rPr>
  </w:style>
  <w:style w:type="paragraph" w:customStyle="1" w:styleId="Paragraph-bulletes">
    <w:name w:val="Paragraph- bulletes"/>
    <w:basedOn w:val="JEASDParagraph"/>
    <w:rsid w:val="00B458E0"/>
    <w:pPr>
      <w:numPr>
        <w:numId w:val="7"/>
      </w:numPr>
      <w:spacing w:after="0"/>
      <w:ind w:left="540"/>
    </w:pPr>
  </w:style>
  <w:style w:type="paragraph" w:customStyle="1" w:styleId="AuthorEmail">
    <w:name w:val="Author Email"/>
    <w:basedOn w:val="Normal"/>
    <w:qFormat/>
    <w:rsid w:val="00B458E0"/>
    <w:pPr>
      <w:widowControl/>
      <w:spacing w:line="240" w:lineRule="auto"/>
      <w:jc w:val="center"/>
    </w:pPr>
    <w:rPr>
      <w:rFonts w:eastAsia="Times New Roman"/>
      <w:sz w:val="20"/>
      <w:lang w:val="en-US"/>
    </w:rPr>
  </w:style>
  <w:style w:type="paragraph" w:styleId="NormalWeb">
    <w:name w:val="Normal (Web)"/>
    <w:basedOn w:val="Normal"/>
    <w:uiPriority w:val="99"/>
    <w:unhideWhenUsed/>
    <w:rsid w:val="00B458E0"/>
    <w:pPr>
      <w:widowControl/>
      <w:spacing w:line="240" w:lineRule="auto"/>
      <w:jc w:val="both"/>
    </w:pPr>
    <w:rPr>
      <w:rFonts w:eastAsia="Times New Roman"/>
      <w:b/>
      <w:i/>
      <w:iCs/>
      <w:sz w:val="20"/>
      <w:szCs w:val="24"/>
      <w:lang w:eastAsia="en-GB" w:bidi="ar-IQ"/>
    </w:rPr>
  </w:style>
  <w:style w:type="character" w:styleId="Strong">
    <w:name w:val="Strong"/>
    <w:basedOn w:val="DefaultParagraphFont"/>
    <w:qFormat/>
    <w:rsid w:val="00B458E0"/>
    <w:rPr>
      <w:b/>
      <w:bCs/>
    </w:rPr>
  </w:style>
  <w:style w:type="character" w:styleId="Emphasis">
    <w:name w:val="Emphasis"/>
    <w:basedOn w:val="DefaultParagraphFont"/>
    <w:qFormat/>
    <w:rsid w:val="00B458E0"/>
    <w:rPr>
      <w:i/>
      <w:iCs/>
    </w:rPr>
  </w:style>
  <w:style w:type="paragraph" w:customStyle="1" w:styleId="Tablescaption">
    <w:name w:val="Tables caption"/>
    <w:basedOn w:val="Figurescaption"/>
    <w:qFormat/>
    <w:rsid w:val="00B458E0"/>
    <w:pPr>
      <w:spacing w:before="240"/>
    </w:pPr>
    <w:rPr>
      <w:bCs/>
      <w:szCs w:val="18"/>
    </w:rPr>
  </w:style>
  <w:style w:type="paragraph" w:customStyle="1" w:styleId="Paragraph-numbers">
    <w:name w:val="Paragraph - numbers"/>
    <w:rsid w:val="00B458E0"/>
    <w:pPr>
      <w:numPr>
        <w:numId w:val="8"/>
      </w:numPr>
      <w:spacing w:line="276" w:lineRule="auto"/>
      <w:ind w:left="540"/>
      <w:jc w:val="both"/>
    </w:pPr>
    <w:rPr>
      <w:rFonts w:eastAsia="Times New Roman"/>
      <w:sz w:val="24"/>
      <w:szCs w:val="24"/>
      <w:lang w:val="en-US" w:eastAsia="en-US"/>
    </w:rPr>
  </w:style>
  <w:style w:type="paragraph" w:customStyle="1" w:styleId="Keywords">
    <w:name w:val="Keywords"/>
    <w:next w:val="JEASDParagraph"/>
    <w:rsid w:val="00B458E0"/>
    <w:pPr>
      <w:spacing w:after="120" w:line="276" w:lineRule="auto"/>
    </w:pPr>
    <w:rPr>
      <w:rFonts w:eastAsia="Times New Roman"/>
      <w:bCs/>
      <w:i/>
      <w:sz w:val="22"/>
      <w:lang w:val="en-US" w:eastAsia="en-US"/>
    </w:rPr>
  </w:style>
  <w:style w:type="paragraph" w:styleId="Quote">
    <w:name w:val="Quote"/>
    <w:basedOn w:val="Normal"/>
    <w:next w:val="Normal"/>
    <w:link w:val="QuoteChar"/>
    <w:uiPriority w:val="29"/>
    <w:qFormat/>
    <w:rsid w:val="00B458E0"/>
    <w:pPr>
      <w:widowControl/>
      <w:bidi/>
      <w:spacing w:before="200" w:after="200" w:line="276" w:lineRule="auto"/>
      <w:ind w:left="864" w:right="864"/>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B458E0"/>
    <w:rPr>
      <w:rFonts w:asciiTheme="minorHAnsi" w:eastAsiaTheme="minorHAnsi" w:hAnsiTheme="minorHAnsi" w:cstheme="minorBidi"/>
      <w:i/>
      <w:iCs/>
      <w:color w:val="404040" w:themeColor="text1" w:themeTint="BF"/>
      <w:sz w:val="22"/>
      <w:szCs w:val="22"/>
      <w:lang w:val="en-US" w:eastAsia="en-US"/>
    </w:rPr>
  </w:style>
  <w:style w:type="paragraph" w:customStyle="1" w:styleId="Default">
    <w:name w:val="Default"/>
    <w:rsid w:val="00B458E0"/>
    <w:pPr>
      <w:autoSpaceDE w:val="0"/>
      <w:autoSpaceDN w:val="0"/>
      <w:adjustRightInd w:val="0"/>
    </w:pPr>
    <w:rPr>
      <w:rFonts w:eastAsiaTheme="minorHAnsi"/>
      <w:color w:val="000000"/>
      <w:sz w:val="24"/>
      <w:szCs w:val="24"/>
      <w:lang w:val="en-US" w:eastAsia="en-US"/>
    </w:rPr>
  </w:style>
  <w:style w:type="table" w:customStyle="1" w:styleId="Style2">
    <w:name w:val="Style2"/>
    <w:basedOn w:val="TableClassic1"/>
    <w:uiPriority w:val="99"/>
    <w:qFormat/>
    <w:rsid w:val="00B458E0"/>
    <w:pPr>
      <w:bidi/>
    </w:pPr>
    <w:rPr>
      <w:rFonts w:asciiTheme="minorHAnsi" w:eastAsiaTheme="minorHAnsi" w:hAnsiTheme="minorHAnsi" w:cstheme="minorBidi"/>
      <w:sz w:val="22"/>
      <w:szCs w:val="22"/>
      <w:lang w:val="en-US" w:eastAsia="en-US"/>
    </w:rP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B458E0"/>
    <w:rPr>
      <w:rFonts w:eastAsia="Times New Roman"/>
      <w:lang w:val="en-GB" w:eastAsia="en-GB"/>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4Char">
    <w:name w:val="Heading 4 Char"/>
    <w:basedOn w:val="DefaultParagraphFont"/>
    <w:link w:val="Heading4"/>
    <w:rsid w:val="00B458E0"/>
    <w:rPr>
      <w:b/>
      <w:bCs/>
      <w:sz w:val="28"/>
      <w:szCs w:val="28"/>
      <w:lang w:val="en-GB" w:eastAsia="en-US"/>
    </w:rPr>
  </w:style>
  <w:style w:type="character" w:customStyle="1" w:styleId="Heading3Char">
    <w:name w:val="Heading 3 Char"/>
    <w:basedOn w:val="DefaultParagraphFont"/>
    <w:link w:val="Heading3"/>
    <w:rsid w:val="00B458E0"/>
    <w:rPr>
      <w:b/>
      <w:bCs/>
      <w:sz w:val="16"/>
      <w:szCs w:val="24"/>
      <w:lang w:val="en-GB" w:eastAsia="en-US"/>
    </w:rPr>
  </w:style>
  <w:style w:type="paragraph" w:customStyle="1" w:styleId="MainTitle">
    <w:name w:val="Main Title"/>
    <w:basedOn w:val="Normal"/>
    <w:rsid w:val="00B458E0"/>
    <w:pPr>
      <w:widowControl/>
      <w:spacing w:line="240" w:lineRule="auto"/>
      <w:jc w:val="center"/>
    </w:pPr>
    <w:rPr>
      <w:b/>
      <w:bCs/>
      <w:sz w:val="28"/>
    </w:rPr>
  </w:style>
  <w:style w:type="paragraph" w:customStyle="1" w:styleId="AuthorName">
    <w:name w:val="Author Name"/>
    <w:basedOn w:val="Normal"/>
    <w:rsid w:val="00B458E0"/>
    <w:pPr>
      <w:widowControl/>
      <w:spacing w:line="240" w:lineRule="auto"/>
      <w:jc w:val="center"/>
    </w:pPr>
    <w:rPr>
      <w:b/>
      <w:bCs/>
      <w:sz w:val="20"/>
    </w:rPr>
  </w:style>
  <w:style w:type="paragraph" w:customStyle="1" w:styleId="AbstractandKeywords">
    <w:name w:val="Abstract and Keywords"/>
    <w:basedOn w:val="Normal"/>
    <w:rsid w:val="00B458E0"/>
    <w:pPr>
      <w:widowControl/>
      <w:spacing w:line="240" w:lineRule="auto"/>
      <w:ind w:left="851" w:right="851"/>
      <w:jc w:val="both"/>
    </w:pPr>
    <w:rPr>
      <w:sz w:val="20"/>
    </w:rPr>
  </w:style>
  <w:style w:type="paragraph" w:customStyle="1" w:styleId="AbstractandKeywordsHeading">
    <w:name w:val="Abstract and Keywords Heading"/>
    <w:basedOn w:val="Normal"/>
    <w:rsid w:val="00B458E0"/>
    <w:pPr>
      <w:widowControl/>
      <w:spacing w:line="240" w:lineRule="auto"/>
      <w:ind w:left="851" w:right="851"/>
    </w:pPr>
    <w:rPr>
      <w:b/>
      <w:bCs/>
      <w:sz w:val="20"/>
    </w:rPr>
  </w:style>
  <w:style w:type="character" w:customStyle="1" w:styleId="BodyTextIndentChar">
    <w:name w:val="Body Text Indent Char"/>
    <w:basedOn w:val="DefaultParagraphFont"/>
    <w:link w:val="BodyTextIndent"/>
    <w:rsid w:val="00B458E0"/>
    <w:rPr>
      <w:rFonts w:eastAsia="Times New Roman"/>
      <w:kern w:val="14"/>
      <w:sz w:val="16"/>
      <w:lang w:val="en-US" w:eastAsia="en-US"/>
    </w:rPr>
  </w:style>
  <w:style w:type="paragraph" w:styleId="BodyText">
    <w:name w:val="Body Text"/>
    <w:basedOn w:val="Normal"/>
    <w:link w:val="BodyTextChar"/>
    <w:uiPriority w:val="99"/>
    <w:rsid w:val="00B458E0"/>
    <w:pPr>
      <w:widowControl/>
      <w:spacing w:after="120" w:line="240" w:lineRule="auto"/>
    </w:pPr>
    <w:rPr>
      <w:sz w:val="20"/>
      <w:szCs w:val="24"/>
    </w:rPr>
  </w:style>
  <w:style w:type="character" w:customStyle="1" w:styleId="BodyTextChar">
    <w:name w:val="Body Text Char"/>
    <w:basedOn w:val="DefaultParagraphFont"/>
    <w:link w:val="BodyText"/>
    <w:uiPriority w:val="99"/>
    <w:rsid w:val="00B458E0"/>
    <w:rPr>
      <w:szCs w:val="24"/>
      <w:lang w:val="en-GB" w:eastAsia="en-US"/>
    </w:rPr>
  </w:style>
  <w:style w:type="character" w:customStyle="1" w:styleId="BodyTextIndent2Char">
    <w:name w:val="Body Text Indent 2 Char"/>
    <w:basedOn w:val="DefaultParagraphFont"/>
    <w:link w:val="BodyTextIndent2"/>
    <w:rsid w:val="00B458E0"/>
    <w:rPr>
      <w:sz w:val="16"/>
      <w:lang w:val="en-GB" w:eastAsia="en-US"/>
    </w:rPr>
  </w:style>
  <w:style w:type="paragraph" w:styleId="Date">
    <w:name w:val="Date"/>
    <w:basedOn w:val="Normal"/>
    <w:next w:val="Normal"/>
    <w:link w:val="DateChar"/>
    <w:rsid w:val="00B458E0"/>
    <w:pPr>
      <w:widowControl/>
      <w:spacing w:line="240" w:lineRule="auto"/>
    </w:pPr>
    <w:rPr>
      <w:sz w:val="20"/>
      <w:szCs w:val="24"/>
    </w:rPr>
  </w:style>
  <w:style w:type="character" w:customStyle="1" w:styleId="DateChar">
    <w:name w:val="Date Char"/>
    <w:basedOn w:val="DefaultParagraphFont"/>
    <w:link w:val="Date"/>
    <w:rsid w:val="00B458E0"/>
    <w:rPr>
      <w:szCs w:val="24"/>
      <w:lang w:val="en-GB" w:eastAsia="en-US"/>
    </w:rPr>
  </w:style>
  <w:style w:type="paragraph" w:styleId="ListBullet">
    <w:name w:val="List Bullet"/>
    <w:basedOn w:val="Normal"/>
    <w:rsid w:val="00B458E0"/>
    <w:pPr>
      <w:widowControl/>
      <w:tabs>
        <w:tab w:val="num" w:pos="360"/>
      </w:tabs>
      <w:spacing w:line="240" w:lineRule="auto"/>
      <w:ind w:left="360" w:hanging="360"/>
    </w:pPr>
    <w:rPr>
      <w:rFonts w:eastAsia="Times New Roman"/>
      <w:sz w:val="24"/>
      <w:szCs w:val="24"/>
    </w:rPr>
  </w:style>
  <w:style w:type="paragraph" w:styleId="BodyText2">
    <w:name w:val="Body Text 2"/>
    <w:basedOn w:val="Normal"/>
    <w:link w:val="BodyText2Char"/>
    <w:rsid w:val="00B458E0"/>
    <w:pPr>
      <w:widowControl/>
      <w:spacing w:after="120" w:line="480" w:lineRule="auto"/>
    </w:pPr>
    <w:rPr>
      <w:rFonts w:eastAsia="Times New Roman"/>
      <w:sz w:val="24"/>
      <w:szCs w:val="24"/>
    </w:rPr>
  </w:style>
  <w:style w:type="character" w:customStyle="1" w:styleId="BodyText2Char">
    <w:name w:val="Body Text 2 Char"/>
    <w:basedOn w:val="DefaultParagraphFont"/>
    <w:link w:val="BodyText2"/>
    <w:rsid w:val="00B458E0"/>
    <w:rPr>
      <w:rFonts w:eastAsia="Times New Roman"/>
      <w:sz w:val="24"/>
      <w:szCs w:val="24"/>
      <w:lang w:val="en-GB" w:eastAsia="en-US"/>
    </w:rPr>
  </w:style>
  <w:style w:type="paragraph" w:styleId="Title">
    <w:name w:val="Title"/>
    <w:basedOn w:val="Normal"/>
    <w:link w:val="TitleChar"/>
    <w:qFormat/>
    <w:rsid w:val="00B458E0"/>
    <w:pPr>
      <w:widowControl/>
      <w:tabs>
        <w:tab w:val="left" w:pos="1800"/>
      </w:tabs>
      <w:spacing w:line="480" w:lineRule="auto"/>
      <w:jc w:val="center"/>
    </w:pPr>
    <w:rPr>
      <w:rFonts w:eastAsia="Times New Roman"/>
      <w:b/>
      <w:sz w:val="24"/>
      <w:u w:val="single"/>
    </w:rPr>
  </w:style>
  <w:style w:type="character" w:customStyle="1" w:styleId="TitleChar">
    <w:name w:val="Title Char"/>
    <w:basedOn w:val="DefaultParagraphFont"/>
    <w:link w:val="Title"/>
    <w:rsid w:val="00B458E0"/>
    <w:rPr>
      <w:rFonts w:eastAsia="Times New Roman"/>
      <w:b/>
      <w:sz w:val="24"/>
      <w:u w:val="single"/>
      <w:lang w:val="en-GB" w:eastAsia="en-US"/>
    </w:rPr>
  </w:style>
  <w:style w:type="paragraph" w:customStyle="1" w:styleId="JESTECTitle">
    <w:name w:val="JESTEC Title"/>
    <w:basedOn w:val="Normal"/>
    <w:rsid w:val="00B458E0"/>
    <w:pPr>
      <w:widowControl/>
      <w:spacing w:before="1200" w:after="300" w:line="240" w:lineRule="auto"/>
      <w:jc w:val="center"/>
    </w:pPr>
    <w:rPr>
      <w:rFonts w:ascii="Arial" w:hAnsi="Arial" w:cs="Arial"/>
      <w:b/>
      <w:sz w:val="22"/>
      <w:szCs w:val="22"/>
    </w:rPr>
  </w:style>
  <w:style w:type="paragraph" w:customStyle="1" w:styleId="JESTECAuthor">
    <w:name w:val="JESTEC Author"/>
    <w:basedOn w:val="JESTECTitle"/>
    <w:rsid w:val="00B458E0"/>
    <w:pPr>
      <w:spacing w:before="0" w:after="200"/>
    </w:pPr>
    <w:rPr>
      <w:b w:val="0"/>
      <w:sz w:val="20"/>
    </w:rPr>
  </w:style>
  <w:style w:type="paragraph" w:customStyle="1" w:styleId="JESTECAffiliation">
    <w:name w:val="JESTEC Affiliation"/>
    <w:basedOn w:val="AuthorAffiliation"/>
    <w:rsid w:val="00B458E0"/>
    <w:rPr>
      <w:rFonts w:eastAsia="SimSun"/>
      <w:i w:val="0"/>
      <w:sz w:val="18"/>
      <w:szCs w:val="18"/>
      <w:lang w:val="en-GB"/>
    </w:rPr>
  </w:style>
  <w:style w:type="paragraph" w:customStyle="1" w:styleId="Default1">
    <w:name w:val="Default1"/>
    <w:basedOn w:val="Normal"/>
    <w:next w:val="Normal"/>
    <w:rsid w:val="00B458E0"/>
    <w:pPr>
      <w:widowControl/>
      <w:autoSpaceDE w:val="0"/>
      <w:autoSpaceDN w:val="0"/>
      <w:adjustRightInd w:val="0"/>
      <w:spacing w:line="240" w:lineRule="auto"/>
    </w:pPr>
    <w:rPr>
      <w:rFonts w:ascii="FNPNLM+TimesNewRoman,Bold" w:eastAsia="Times New Roman" w:hAnsi="FNPNLM+TimesNewRoman,Bold"/>
      <w:sz w:val="24"/>
      <w:szCs w:val="24"/>
      <w:lang w:val="en-US"/>
    </w:rPr>
  </w:style>
  <w:style w:type="paragraph" w:customStyle="1" w:styleId="authors">
    <w:name w:val="authors"/>
    <w:basedOn w:val="Normal"/>
    <w:next w:val="Normal"/>
    <w:rsid w:val="00B458E0"/>
    <w:pPr>
      <w:widowControl/>
      <w:autoSpaceDE w:val="0"/>
      <w:autoSpaceDN w:val="0"/>
      <w:adjustRightInd w:val="0"/>
      <w:spacing w:line="240" w:lineRule="auto"/>
    </w:pPr>
    <w:rPr>
      <w:rFonts w:ascii="FNPNLM+TimesNewRoman,Bold" w:eastAsia="Times New Roman" w:hAnsi="FNPNLM+TimesNewRoman,Bold"/>
      <w:sz w:val="24"/>
      <w:szCs w:val="24"/>
      <w:lang w:val="en-US"/>
    </w:rPr>
  </w:style>
  <w:style w:type="paragraph" w:customStyle="1" w:styleId="JESTECAbstract">
    <w:name w:val="JESTEC Abstract"/>
    <w:basedOn w:val="BodyText"/>
    <w:rsid w:val="00B458E0"/>
    <w:pPr>
      <w:spacing w:before="120" w:after="0"/>
      <w:ind w:left="357" w:right="448"/>
      <w:jc w:val="both"/>
    </w:pPr>
    <w:rPr>
      <w:sz w:val="18"/>
      <w:szCs w:val="18"/>
    </w:rPr>
  </w:style>
  <w:style w:type="paragraph" w:customStyle="1" w:styleId="AbstractText">
    <w:name w:val="Abstract Text"/>
    <w:basedOn w:val="Normal"/>
    <w:next w:val="Normal"/>
    <w:rsid w:val="00B458E0"/>
    <w:pPr>
      <w:widowControl/>
      <w:autoSpaceDE w:val="0"/>
      <w:autoSpaceDN w:val="0"/>
      <w:adjustRightInd w:val="0"/>
      <w:spacing w:before="240" w:line="240" w:lineRule="auto"/>
    </w:pPr>
    <w:rPr>
      <w:rFonts w:ascii="FNPOCP+TimesNewRoman,Italic" w:eastAsia="Times New Roman" w:hAnsi="FNPOCP+TimesNewRoman,Italic"/>
      <w:sz w:val="24"/>
      <w:szCs w:val="24"/>
      <w:lang w:val="en-US"/>
    </w:rPr>
  </w:style>
  <w:style w:type="paragraph" w:customStyle="1" w:styleId="JESTECBody">
    <w:name w:val="JESTEC Body"/>
    <w:basedOn w:val="BodyText"/>
    <w:rsid w:val="00B458E0"/>
    <w:pPr>
      <w:jc w:val="both"/>
    </w:pPr>
    <w:rPr>
      <w:lang w:val="en-US"/>
    </w:rPr>
  </w:style>
  <w:style w:type="paragraph" w:customStyle="1" w:styleId="JESTECHeading1">
    <w:name w:val="JESTEC Heading 1"/>
    <w:basedOn w:val="Heading1"/>
    <w:rsid w:val="00B458E0"/>
    <w:pPr>
      <w:widowControl/>
      <w:numPr>
        <w:numId w:val="9"/>
      </w:numPr>
      <w:pBdr>
        <w:top w:val="none" w:sz="0" w:space="0" w:color="auto"/>
        <w:left w:val="none" w:sz="0" w:space="0" w:color="auto"/>
        <w:bottom w:val="none" w:sz="0" w:space="0" w:color="auto"/>
        <w:right w:val="none" w:sz="0" w:space="0" w:color="auto"/>
      </w:pBdr>
      <w:spacing w:before="120" w:after="120" w:line="240" w:lineRule="auto"/>
    </w:pPr>
    <w:rPr>
      <w:kern w:val="32"/>
      <w:sz w:val="22"/>
      <w:szCs w:val="22"/>
    </w:rPr>
  </w:style>
  <w:style w:type="paragraph" w:customStyle="1" w:styleId="JESTECHeading2">
    <w:name w:val="JESTEC Heading 2"/>
    <w:basedOn w:val="Normal"/>
    <w:rsid w:val="00B458E0"/>
    <w:pPr>
      <w:widowControl/>
      <w:autoSpaceDE w:val="0"/>
      <w:autoSpaceDN w:val="0"/>
      <w:adjustRightInd w:val="0"/>
      <w:spacing w:before="120" w:after="120" w:line="240" w:lineRule="auto"/>
      <w:jc w:val="both"/>
    </w:pPr>
    <w:rPr>
      <w:rFonts w:eastAsia="Times New Roman" w:cs="FNPNLM+TimesNewRoman,Bold"/>
      <w:b/>
      <w:color w:val="000000"/>
      <w:sz w:val="22"/>
      <w:szCs w:val="24"/>
      <w:lang w:val="en-US"/>
    </w:rPr>
  </w:style>
  <w:style w:type="paragraph" w:customStyle="1" w:styleId="Ttuloartigo">
    <w:name w:val="Título artigo"/>
    <w:basedOn w:val="Heading1"/>
    <w:qFormat/>
    <w:rsid w:val="00B458E0"/>
    <w:pPr>
      <w:widowControl/>
      <w:pBdr>
        <w:top w:val="none" w:sz="0" w:space="0" w:color="auto"/>
        <w:left w:val="none" w:sz="0" w:space="0" w:color="auto"/>
        <w:bottom w:val="none" w:sz="0" w:space="0" w:color="auto"/>
        <w:right w:val="none" w:sz="0" w:space="0" w:color="auto"/>
      </w:pBdr>
      <w:spacing w:before="120" w:after="120" w:line="240" w:lineRule="auto"/>
      <w:jc w:val="center"/>
    </w:pPr>
    <w:rPr>
      <w:rFonts w:ascii="Arial" w:eastAsia="Times New Roman" w:hAnsi="Arial"/>
      <w:bCs w:val="0"/>
      <w:caps/>
      <w:kern w:val="28"/>
      <w:sz w:val="20"/>
    </w:rPr>
  </w:style>
  <w:style w:type="paragraph" w:customStyle="1" w:styleId="Autores">
    <w:name w:val="Autores"/>
    <w:basedOn w:val="Normal"/>
    <w:qFormat/>
    <w:rsid w:val="00B458E0"/>
    <w:pPr>
      <w:widowControl/>
      <w:tabs>
        <w:tab w:val="left" w:pos="357"/>
      </w:tabs>
      <w:spacing w:before="20" w:after="20" w:line="240" w:lineRule="auto"/>
      <w:jc w:val="center"/>
    </w:pPr>
    <w:rPr>
      <w:rFonts w:ascii="Arial" w:eastAsia="Times New Roman" w:hAnsi="Arial"/>
      <w:caps/>
      <w:sz w:val="20"/>
    </w:rPr>
  </w:style>
  <w:style w:type="paragraph" w:customStyle="1" w:styleId="Afiliaesautores">
    <w:name w:val="Afiliações autores"/>
    <w:basedOn w:val="Normal"/>
    <w:qFormat/>
    <w:rsid w:val="00B458E0"/>
    <w:pPr>
      <w:widowControl/>
      <w:tabs>
        <w:tab w:val="left" w:pos="357"/>
      </w:tabs>
      <w:spacing w:after="20" w:line="240" w:lineRule="auto"/>
      <w:jc w:val="center"/>
    </w:pPr>
    <w:rPr>
      <w:rFonts w:eastAsia="Times New Roman"/>
      <w:sz w:val="18"/>
      <w:szCs w:val="24"/>
      <w:lang w:val="pt-BR"/>
    </w:rPr>
  </w:style>
  <w:style w:type="paragraph" w:customStyle="1" w:styleId="Textotabela">
    <w:name w:val="Texto tabela"/>
    <w:basedOn w:val="Normal"/>
    <w:qFormat/>
    <w:rsid w:val="00B458E0"/>
    <w:pPr>
      <w:widowControl/>
      <w:tabs>
        <w:tab w:val="left" w:pos="357"/>
      </w:tabs>
      <w:spacing w:before="60" w:after="60" w:line="240" w:lineRule="auto"/>
      <w:jc w:val="center"/>
    </w:pPr>
    <w:rPr>
      <w:rFonts w:eastAsia="Times New Roman"/>
      <w:sz w:val="20"/>
      <w:szCs w:val="24"/>
    </w:rPr>
  </w:style>
  <w:style w:type="paragraph" w:customStyle="1" w:styleId="figurecaption">
    <w:name w:val="figure caption"/>
    <w:basedOn w:val="Normal"/>
    <w:rsid w:val="00B458E0"/>
    <w:pPr>
      <w:widowControl/>
      <w:tabs>
        <w:tab w:val="left" w:pos="357"/>
        <w:tab w:val="left" w:pos="425"/>
      </w:tabs>
      <w:spacing w:before="20" w:after="120" w:line="240" w:lineRule="auto"/>
      <w:jc w:val="center"/>
    </w:pPr>
    <w:rPr>
      <w:rFonts w:eastAsia="Times New Roman"/>
      <w:b/>
      <w:sz w:val="20"/>
      <w:szCs w:val="22"/>
      <w:lang w:val="en-US"/>
    </w:rPr>
  </w:style>
  <w:style w:type="paragraph" w:customStyle="1" w:styleId="Equao">
    <w:name w:val="Equação"/>
    <w:basedOn w:val="Normal"/>
    <w:qFormat/>
    <w:rsid w:val="00B458E0"/>
    <w:pPr>
      <w:widowControl/>
      <w:tabs>
        <w:tab w:val="left" w:pos="357"/>
      </w:tabs>
      <w:spacing w:before="20" w:after="120" w:line="240" w:lineRule="auto"/>
      <w:jc w:val="right"/>
    </w:pPr>
    <w:rPr>
      <w:sz w:val="20"/>
      <w:szCs w:val="24"/>
    </w:rPr>
  </w:style>
  <w:style w:type="paragraph" w:customStyle="1" w:styleId="tablecaption">
    <w:name w:val="table caption"/>
    <w:basedOn w:val="Normal"/>
    <w:rsid w:val="00B458E0"/>
    <w:pPr>
      <w:widowControl/>
      <w:tabs>
        <w:tab w:val="left" w:pos="357"/>
        <w:tab w:val="left" w:pos="1080"/>
      </w:tabs>
      <w:spacing w:before="20" w:after="20" w:line="240" w:lineRule="auto"/>
      <w:jc w:val="center"/>
    </w:pPr>
    <w:rPr>
      <w:rFonts w:eastAsia="Times New Roman"/>
      <w:b/>
      <w:bCs/>
      <w:sz w:val="20"/>
      <w:lang w:val="pt-BR"/>
    </w:rPr>
  </w:style>
  <w:style w:type="paragraph" w:customStyle="1" w:styleId="references0">
    <w:name w:val="references"/>
    <w:basedOn w:val="Normal"/>
    <w:autoRedefine/>
    <w:rsid w:val="00B458E0"/>
    <w:pPr>
      <w:widowControl/>
      <w:tabs>
        <w:tab w:val="left" w:pos="709"/>
      </w:tabs>
      <w:spacing w:before="60" w:after="60" w:line="240" w:lineRule="auto"/>
      <w:ind w:left="357" w:hanging="357"/>
      <w:jc w:val="both"/>
    </w:pPr>
    <w:rPr>
      <w:rFonts w:eastAsia="Times New Roman"/>
      <w:sz w:val="20"/>
      <w:lang w:val="en-US"/>
    </w:rPr>
  </w:style>
  <w:style w:type="paragraph" w:customStyle="1" w:styleId="FigurasTabelas">
    <w:name w:val="Figuras Tabelas"/>
    <w:basedOn w:val="Normal"/>
    <w:qFormat/>
    <w:rsid w:val="00B458E0"/>
    <w:pPr>
      <w:widowControl/>
      <w:tabs>
        <w:tab w:val="left" w:pos="357"/>
      </w:tabs>
      <w:spacing w:before="60" w:after="20" w:line="240" w:lineRule="auto"/>
      <w:ind w:left="-113" w:right="-113"/>
      <w:jc w:val="center"/>
    </w:pPr>
    <w:rPr>
      <w:noProof/>
      <w:sz w:val="20"/>
      <w:szCs w:val="24"/>
    </w:rPr>
  </w:style>
  <w:style w:type="paragraph" w:customStyle="1" w:styleId="BodyText1">
    <w:name w:val="Body Text1"/>
    <w:basedOn w:val="Normal"/>
    <w:rsid w:val="00B458E0"/>
    <w:pPr>
      <w:widowControl/>
      <w:tabs>
        <w:tab w:val="left" w:pos="280"/>
        <w:tab w:val="left" w:pos="380"/>
        <w:tab w:val="left" w:pos="500"/>
      </w:tabs>
      <w:spacing w:line="240" w:lineRule="auto"/>
      <w:jc w:val="both"/>
    </w:pPr>
    <w:rPr>
      <w:rFonts w:ascii="Times" w:eastAsia="Times New Roman" w:hAnsi="Times"/>
      <w:sz w:val="24"/>
      <w:lang w:val="it-IT" w:eastAsia="it-IT"/>
    </w:rPr>
  </w:style>
  <w:style w:type="paragraph" w:customStyle="1" w:styleId="paragraph">
    <w:name w:val="paragraph"/>
    <w:basedOn w:val="Normal"/>
    <w:rsid w:val="00B458E0"/>
    <w:pPr>
      <w:widowControl/>
      <w:spacing w:line="240" w:lineRule="auto"/>
      <w:jc w:val="both"/>
      <w:textAlignment w:val="baseline"/>
    </w:pPr>
    <w:rPr>
      <w:rFonts w:eastAsia="Times New Roman"/>
      <w:color w:val="000000"/>
      <w:sz w:val="48"/>
      <w:szCs w:val="48"/>
    </w:rPr>
  </w:style>
  <w:style w:type="paragraph" w:styleId="DocumentMap">
    <w:name w:val="Document Map"/>
    <w:basedOn w:val="Normal"/>
    <w:link w:val="DocumentMapChar"/>
    <w:semiHidden/>
    <w:rsid w:val="00B458E0"/>
    <w:pPr>
      <w:widowControl/>
      <w:shd w:val="clear" w:color="auto" w:fill="000080"/>
      <w:spacing w:line="240" w:lineRule="auto"/>
    </w:pPr>
    <w:rPr>
      <w:rFonts w:ascii="Tahoma" w:hAnsi="Tahoma" w:cs="Tahoma"/>
      <w:sz w:val="20"/>
    </w:rPr>
  </w:style>
  <w:style w:type="character" w:customStyle="1" w:styleId="DocumentMapChar">
    <w:name w:val="Document Map Char"/>
    <w:basedOn w:val="DefaultParagraphFont"/>
    <w:link w:val="DocumentMap"/>
    <w:semiHidden/>
    <w:rsid w:val="00B458E0"/>
    <w:rPr>
      <w:rFonts w:ascii="Tahoma" w:hAnsi="Tahoma" w:cs="Tahoma"/>
      <w:shd w:val="clear" w:color="auto" w:fill="000080"/>
      <w:lang w:val="en-GB" w:eastAsia="en-US"/>
    </w:rPr>
  </w:style>
  <w:style w:type="paragraph" w:customStyle="1" w:styleId="JESTECStyleBodyTextIndentComplex10ptFirstlineFirstline">
    <w:name w:val="JESTEC Style Body Text Indent + (Complex) 10 pt + First line:... + First line..."/>
    <w:basedOn w:val="Normal"/>
    <w:rsid w:val="00B458E0"/>
    <w:pPr>
      <w:widowControl/>
      <w:bidi/>
      <w:spacing w:line="240" w:lineRule="atLeast"/>
      <w:jc w:val="both"/>
    </w:pPr>
    <w:rPr>
      <w:rFonts w:cs="Simplified Arabic"/>
      <w:sz w:val="20"/>
      <w:szCs w:val="24"/>
    </w:rPr>
  </w:style>
  <w:style w:type="paragraph" w:customStyle="1" w:styleId="JESTECStyleBodyTextIndentComplex10ptFirstline">
    <w:name w:val="JESTEC Style Body Text Indent + (Complex) 10 pt + First line:..."/>
    <w:basedOn w:val="Normal"/>
    <w:rsid w:val="00B458E0"/>
    <w:pPr>
      <w:widowControl/>
      <w:spacing w:line="240" w:lineRule="auto"/>
      <w:ind w:firstLine="284"/>
      <w:jc w:val="both"/>
    </w:pPr>
    <w:rPr>
      <w:rFonts w:eastAsia="Times New Roman"/>
      <w:sz w:val="20"/>
    </w:rPr>
  </w:style>
  <w:style w:type="paragraph" w:styleId="Subtitle">
    <w:name w:val="Subtitle"/>
    <w:basedOn w:val="Normal"/>
    <w:link w:val="SubtitleChar"/>
    <w:qFormat/>
    <w:rsid w:val="00B458E0"/>
    <w:pPr>
      <w:widowControl/>
      <w:spacing w:line="240" w:lineRule="auto"/>
      <w:jc w:val="center"/>
    </w:pPr>
    <w:rPr>
      <w:rFonts w:eastAsia="Times New Roman" w:cs="Traditional Arabic"/>
      <w:b/>
      <w:bCs/>
      <w:snapToGrid w:val="0"/>
      <w:sz w:val="40"/>
      <w:szCs w:val="48"/>
      <w:lang w:val="en-US"/>
    </w:rPr>
  </w:style>
  <w:style w:type="character" w:customStyle="1" w:styleId="SubtitleChar">
    <w:name w:val="Subtitle Char"/>
    <w:basedOn w:val="DefaultParagraphFont"/>
    <w:link w:val="Subtitle"/>
    <w:rsid w:val="00B458E0"/>
    <w:rPr>
      <w:rFonts w:eastAsia="Times New Roman" w:cs="Traditional Arabic"/>
      <w:b/>
      <w:bCs/>
      <w:snapToGrid w:val="0"/>
      <w:sz w:val="40"/>
      <w:szCs w:val="48"/>
      <w:lang w:val="en-US" w:eastAsia="en-US"/>
    </w:rPr>
  </w:style>
  <w:style w:type="paragraph" w:customStyle="1" w:styleId="TTPTitle">
    <w:name w:val="TTP Title"/>
    <w:basedOn w:val="Normal"/>
    <w:next w:val="TTPAuthors"/>
    <w:uiPriority w:val="99"/>
    <w:rsid w:val="00B458E0"/>
    <w:pPr>
      <w:widowControl/>
      <w:autoSpaceDE w:val="0"/>
      <w:autoSpaceDN w:val="0"/>
      <w:spacing w:after="120" w:line="360" w:lineRule="auto"/>
      <w:ind w:firstLine="567"/>
      <w:jc w:val="center"/>
    </w:pPr>
    <w:rPr>
      <w:rFonts w:ascii="Arial" w:eastAsia="Times New Roman" w:hAnsi="Arial" w:cs="Arial"/>
      <w:b/>
      <w:bCs/>
      <w:sz w:val="30"/>
      <w:szCs w:val="30"/>
      <w:lang w:val="en-US"/>
    </w:rPr>
  </w:style>
  <w:style w:type="paragraph" w:customStyle="1" w:styleId="TTPAuthors">
    <w:name w:val="TTP Author(s)"/>
    <w:basedOn w:val="Normal"/>
    <w:next w:val="TTPAddress"/>
    <w:uiPriority w:val="99"/>
    <w:rsid w:val="00B458E0"/>
    <w:pPr>
      <w:widowControl/>
      <w:autoSpaceDE w:val="0"/>
      <w:autoSpaceDN w:val="0"/>
      <w:spacing w:before="120" w:after="240" w:line="360" w:lineRule="auto"/>
      <w:ind w:firstLine="567"/>
      <w:jc w:val="center"/>
    </w:pPr>
    <w:rPr>
      <w:rFonts w:ascii="Arial" w:eastAsia="Times New Roman" w:hAnsi="Arial" w:cs="Arial"/>
      <w:sz w:val="28"/>
      <w:szCs w:val="28"/>
      <w:lang w:val="en-US"/>
    </w:rPr>
  </w:style>
  <w:style w:type="paragraph" w:customStyle="1" w:styleId="TTPAddress">
    <w:name w:val="TTP Address"/>
    <w:basedOn w:val="Normal"/>
    <w:uiPriority w:val="99"/>
    <w:rsid w:val="00B458E0"/>
    <w:pPr>
      <w:widowControl/>
      <w:autoSpaceDE w:val="0"/>
      <w:autoSpaceDN w:val="0"/>
      <w:spacing w:before="120" w:after="240" w:line="360" w:lineRule="auto"/>
      <w:ind w:firstLine="567"/>
      <w:jc w:val="center"/>
    </w:pPr>
    <w:rPr>
      <w:rFonts w:ascii="Arial" w:eastAsia="Times New Roman" w:hAnsi="Arial" w:cs="Arial"/>
      <w:sz w:val="22"/>
      <w:szCs w:val="22"/>
      <w:lang w:val="en-US"/>
    </w:rPr>
  </w:style>
  <w:style w:type="paragraph" w:customStyle="1" w:styleId="TTPSectionHeading">
    <w:name w:val="TTP Section Heading"/>
    <w:basedOn w:val="Normal"/>
    <w:next w:val="TTPParagraph1st"/>
    <w:uiPriority w:val="99"/>
    <w:rsid w:val="00B458E0"/>
    <w:pPr>
      <w:widowControl/>
      <w:autoSpaceDE w:val="0"/>
      <w:autoSpaceDN w:val="0"/>
      <w:spacing w:before="360" w:after="120" w:line="360" w:lineRule="auto"/>
      <w:ind w:firstLine="567"/>
      <w:jc w:val="both"/>
    </w:pPr>
    <w:rPr>
      <w:rFonts w:asciiTheme="majorBidi" w:eastAsia="Times New Roman" w:hAnsiTheme="majorBidi" w:cstheme="majorBidi"/>
      <w:b/>
      <w:bCs/>
      <w:sz w:val="24"/>
      <w:szCs w:val="24"/>
      <w:lang w:val="en-US"/>
    </w:rPr>
  </w:style>
  <w:style w:type="paragraph" w:customStyle="1" w:styleId="TTPParagraph1st">
    <w:name w:val="TTP Paragraph (1st)"/>
    <w:basedOn w:val="Normal"/>
    <w:next w:val="TTPParagraphothers"/>
    <w:uiPriority w:val="99"/>
    <w:rsid w:val="00B458E0"/>
    <w:pPr>
      <w:widowControl/>
      <w:autoSpaceDE w:val="0"/>
      <w:autoSpaceDN w:val="0"/>
      <w:spacing w:after="240" w:line="360" w:lineRule="auto"/>
      <w:ind w:firstLine="567"/>
      <w:jc w:val="both"/>
    </w:pPr>
    <w:rPr>
      <w:rFonts w:asciiTheme="majorBidi" w:eastAsia="Times New Roman" w:hAnsiTheme="majorBidi" w:cstheme="majorBidi"/>
      <w:sz w:val="24"/>
      <w:szCs w:val="24"/>
      <w:lang w:val="en-US"/>
    </w:rPr>
  </w:style>
  <w:style w:type="paragraph" w:customStyle="1" w:styleId="TTPParagraphothers">
    <w:name w:val="TTP Paragraph (others)"/>
    <w:basedOn w:val="TTPParagraph1st"/>
    <w:uiPriority w:val="99"/>
    <w:rsid w:val="00B458E0"/>
    <w:pPr>
      <w:ind w:firstLine="283"/>
    </w:pPr>
  </w:style>
  <w:style w:type="paragraph" w:customStyle="1" w:styleId="TTPReference">
    <w:name w:val="TTP Reference"/>
    <w:basedOn w:val="Normal"/>
    <w:uiPriority w:val="99"/>
    <w:rsid w:val="00B458E0"/>
    <w:pPr>
      <w:widowControl/>
      <w:tabs>
        <w:tab w:val="left" w:pos="426"/>
      </w:tabs>
      <w:autoSpaceDE w:val="0"/>
      <w:autoSpaceDN w:val="0"/>
      <w:spacing w:after="120" w:line="288" w:lineRule="atLeast"/>
      <w:ind w:firstLine="567"/>
      <w:jc w:val="both"/>
    </w:pPr>
    <w:rPr>
      <w:rFonts w:asciiTheme="majorBidi" w:eastAsia="Times New Roman" w:hAnsiTheme="majorBidi" w:cstheme="majorBidi"/>
      <w:sz w:val="24"/>
      <w:szCs w:val="24"/>
    </w:rPr>
  </w:style>
  <w:style w:type="paragraph" w:customStyle="1" w:styleId="TTPKeywords">
    <w:name w:val="TTP Keywords"/>
    <w:basedOn w:val="Normal"/>
    <w:next w:val="TTPAbstract"/>
    <w:uiPriority w:val="99"/>
    <w:rsid w:val="00B458E0"/>
    <w:pPr>
      <w:widowControl/>
      <w:autoSpaceDE w:val="0"/>
      <w:autoSpaceDN w:val="0"/>
      <w:spacing w:before="360" w:after="240" w:line="360" w:lineRule="auto"/>
      <w:ind w:firstLine="567"/>
      <w:jc w:val="both"/>
    </w:pPr>
    <w:rPr>
      <w:rFonts w:ascii="Arial" w:eastAsia="Times New Roman" w:hAnsi="Arial" w:cs="Arial"/>
      <w:sz w:val="22"/>
      <w:szCs w:val="22"/>
      <w:lang w:val="en-US"/>
    </w:rPr>
  </w:style>
  <w:style w:type="paragraph" w:customStyle="1" w:styleId="TTPAbstract">
    <w:name w:val="TTP Abstract"/>
    <w:basedOn w:val="Normal"/>
    <w:next w:val="TTPSectionHeading"/>
    <w:uiPriority w:val="99"/>
    <w:rsid w:val="00B458E0"/>
    <w:pPr>
      <w:widowControl/>
      <w:autoSpaceDE w:val="0"/>
      <w:autoSpaceDN w:val="0"/>
      <w:spacing w:before="360" w:after="240" w:line="360" w:lineRule="auto"/>
      <w:ind w:firstLine="567"/>
      <w:jc w:val="both"/>
    </w:pPr>
    <w:rPr>
      <w:rFonts w:asciiTheme="majorBidi" w:eastAsia="Times New Roman" w:hAnsiTheme="majorBidi" w:cstheme="majorBidi"/>
      <w:sz w:val="24"/>
      <w:szCs w:val="24"/>
      <w:lang w:val="en-US"/>
    </w:rPr>
  </w:style>
  <w:style w:type="paragraph" w:customStyle="1" w:styleId="TTPEquation">
    <w:name w:val="TTP Equation"/>
    <w:basedOn w:val="Normal"/>
    <w:next w:val="TTPParagraph1st"/>
    <w:uiPriority w:val="99"/>
    <w:rsid w:val="00B458E0"/>
    <w:pPr>
      <w:widowControl/>
      <w:tabs>
        <w:tab w:val="right" w:pos="9923"/>
      </w:tabs>
      <w:autoSpaceDE w:val="0"/>
      <w:autoSpaceDN w:val="0"/>
      <w:spacing w:before="240" w:after="240" w:line="360" w:lineRule="auto"/>
      <w:ind w:left="284" w:right="-11" w:firstLine="567"/>
      <w:jc w:val="both"/>
    </w:pPr>
    <w:rPr>
      <w:rFonts w:asciiTheme="majorBidi" w:eastAsia="Times New Roman" w:hAnsiTheme="majorBidi" w:cstheme="majorBidi"/>
      <w:sz w:val="24"/>
      <w:szCs w:val="24"/>
    </w:rPr>
  </w:style>
  <w:style w:type="paragraph" w:customStyle="1" w:styleId="TTPFootnote">
    <w:name w:val="TTP Footnote"/>
    <w:basedOn w:val="TTPParagraphothers"/>
    <w:uiPriority w:val="99"/>
    <w:rsid w:val="00B458E0"/>
    <w:pPr>
      <w:pBdr>
        <w:top w:val="single" w:sz="4" w:space="5" w:color="auto"/>
      </w:pBdr>
      <w:spacing w:before="600"/>
      <w:ind w:firstLine="284"/>
    </w:pPr>
    <w:rPr>
      <w:sz w:val="22"/>
      <w:szCs w:val="22"/>
    </w:rPr>
  </w:style>
  <w:style w:type="character" w:customStyle="1" w:styleId="FootnoteTextChar">
    <w:name w:val="Footnote Text Char"/>
    <w:basedOn w:val="DefaultParagraphFont"/>
    <w:link w:val="FootnoteText"/>
    <w:uiPriority w:val="99"/>
    <w:semiHidden/>
    <w:rsid w:val="00B458E0"/>
    <w:rPr>
      <w:rFonts w:ascii="Univers" w:hAnsi="Univers"/>
      <w:sz w:val="16"/>
      <w:lang w:val="en-GB" w:eastAsia="en-US"/>
    </w:rPr>
  </w:style>
  <w:style w:type="paragraph" w:styleId="HTMLPreformatted">
    <w:name w:val="HTML Preformatted"/>
    <w:basedOn w:val="Normal"/>
    <w:link w:val="HTMLPreformattedChar"/>
    <w:uiPriority w:val="99"/>
    <w:semiHidden/>
    <w:unhideWhenUsed/>
    <w:rsid w:val="00B458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360" w:lineRule="auto"/>
      <w:ind w:firstLine="567"/>
      <w:jc w:val="both"/>
    </w:pPr>
    <w:rPr>
      <w:rFonts w:ascii="Courier New" w:eastAsia="Times New Roman" w:hAnsi="Courier New" w:cs="Courier New"/>
      <w:sz w:val="20"/>
      <w:lang w:eastAsia="de-DE"/>
    </w:rPr>
  </w:style>
  <w:style w:type="character" w:customStyle="1" w:styleId="HTMLPreformattedChar">
    <w:name w:val="HTML Preformatted Char"/>
    <w:basedOn w:val="DefaultParagraphFont"/>
    <w:link w:val="HTMLPreformatted"/>
    <w:uiPriority w:val="99"/>
    <w:semiHidden/>
    <w:rsid w:val="00B458E0"/>
    <w:rPr>
      <w:rFonts w:ascii="Courier New" w:eastAsia="Times New Roman" w:hAnsi="Courier New" w:cs="Courier New"/>
      <w:lang w:val="en-GB" w:eastAsia="de-DE"/>
    </w:rPr>
  </w:style>
  <w:style w:type="paragraph" w:customStyle="1" w:styleId="m5344555307798868734msolistparagraph">
    <w:name w:val="m_5344555307798868734msolistparagraph"/>
    <w:basedOn w:val="Normal"/>
    <w:rsid w:val="00B458E0"/>
    <w:pPr>
      <w:widowControl/>
      <w:spacing w:before="100" w:beforeAutospacing="1" w:after="100" w:afterAutospacing="1" w:line="360" w:lineRule="auto"/>
      <w:ind w:firstLine="567"/>
      <w:jc w:val="both"/>
    </w:pPr>
    <w:rPr>
      <w:rFonts w:asciiTheme="majorBidi" w:eastAsia="Times New Roman" w:hAnsiTheme="majorBidi" w:cstheme="majorBidi"/>
      <w:sz w:val="24"/>
      <w:szCs w:val="24"/>
      <w:lang w:val="en-US"/>
    </w:rPr>
  </w:style>
  <w:style w:type="character" w:customStyle="1" w:styleId="ListParagraphChar">
    <w:name w:val="List Paragraph Char"/>
    <w:aliases w:val="Title 3 Char,Numbered Items Char,Header top Char"/>
    <w:basedOn w:val="DefaultParagraphFont"/>
    <w:link w:val="ListParagraph"/>
    <w:uiPriority w:val="34"/>
    <w:rsid w:val="00B458E0"/>
    <w:rPr>
      <w:sz w:val="16"/>
      <w:lang w:val="en-GB" w:eastAsia="en-US"/>
    </w:rPr>
  </w:style>
  <w:style w:type="table" w:customStyle="1" w:styleId="DefaultTable1">
    <w:name w:val="Default Table1"/>
    <w:rsid w:val="00B458E0"/>
    <w:pPr>
      <w:spacing w:before="60" w:after="60"/>
      <w:jc w:val="center"/>
    </w:pPr>
    <w:rPr>
      <w:rFonts w:eastAsia="Batang"/>
      <w:sz w:val="16"/>
      <w:lang w:val="en-CA" w:eastAsia="en-CA"/>
    </w:rPr>
    <w:tblPr>
      <w:tblBorders>
        <w:top w:val="single" w:sz="4" w:space="0" w:color="000000" w:themeColor="text1"/>
        <w:bottom w:val="single" w:sz="4" w:space="0" w:color="000000" w:themeColor="text1"/>
      </w:tblBorders>
      <w:tblCellMar>
        <w:top w:w="0" w:type="dxa"/>
        <w:left w:w="108" w:type="dxa"/>
        <w:bottom w:w="0" w:type="dxa"/>
        <w:right w:w="108" w:type="dxa"/>
      </w:tblCellMar>
    </w:tblPr>
    <w:tcPr>
      <w:vAlign w:val="center"/>
    </w:tcPr>
    <w:tblStylePr w:type="firstRow">
      <w:pPr>
        <w:jc w:val="center"/>
      </w:pPr>
      <w:rPr>
        <w:rFonts w:asciiTheme="majorBidi" w:hAnsiTheme="majorBidi"/>
        <w:b/>
        <w:color w:val="000000" w:themeColor="text1"/>
        <w:sz w:val="16"/>
      </w:rPr>
      <w:tblPr/>
      <w:tcPr>
        <w:tcBorders>
          <w:bottom w:val="single" w:sz="4" w:space="0" w:color="000000" w:themeColor="text1"/>
        </w:tcBorders>
        <w:vAlign w:val="center"/>
      </w:tcPr>
    </w:tblStylePr>
  </w:style>
  <w:style w:type="paragraph" w:styleId="Revision">
    <w:name w:val="Revision"/>
    <w:hidden/>
    <w:uiPriority w:val="99"/>
    <w:semiHidden/>
    <w:rsid w:val="00B458E0"/>
    <w:rPr>
      <w:rFonts w:eastAsia="Times New Roman"/>
      <w:lang w:val="de-DE" w:eastAsia="en-US"/>
    </w:rPr>
  </w:style>
  <w:style w:type="paragraph" w:styleId="ListContinue3">
    <w:name w:val="List Continue 3"/>
    <w:basedOn w:val="Normal"/>
    <w:uiPriority w:val="99"/>
    <w:unhideWhenUsed/>
    <w:rsid w:val="00B458E0"/>
    <w:pPr>
      <w:widowControl/>
      <w:autoSpaceDE w:val="0"/>
      <w:autoSpaceDN w:val="0"/>
      <w:spacing w:after="120" w:line="360" w:lineRule="auto"/>
      <w:ind w:left="1080" w:firstLine="567"/>
      <w:contextualSpacing/>
      <w:jc w:val="both"/>
    </w:pPr>
    <w:rPr>
      <w:rFonts w:asciiTheme="majorBidi" w:eastAsia="Times New Roman" w:hAnsiTheme="majorBidi" w:cstheme="majorBidi"/>
      <w:sz w:val="20"/>
    </w:rPr>
  </w:style>
  <w:style w:type="paragraph" w:styleId="ListNumber2">
    <w:name w:val="List Number 2"/>
    <w:basedOn w:val="Normal"/>
    <w:uiPriority w:val="99"/>
    <w:unhideWhenUsed/>
    <w:rsid w:val="00B458E0"/>
    <w:pPr>
      <w:widowControl/>
      <w:tabs>
        <w:tab w:val="num" w:pos="720"/>
      </w:tabs>
      <w:autoSpaceDE w:val="0"/>
      <w:autoSpaceDN w:val="0"/>
      <w:spacing w:after="240" w:line="360" w:lineRule="auto"/>
      <w:ind w:left="720" w:hanging="360"/>
      <w:contextualSpacing/>
      <w:jc w:val="both"/>
    </w:pPr>
    <w:rPr>
      <w:rFonts w:asciiTheme="majorBidi" w:eastAsia="Times New Roman" w:hAnsiTheme="majorBidi" w:cstheme="majorBidi"/>
      <w:sz w:val="20"/>
    </w:rPr>
  </w:style>
  <w:style w:type="table" w:customStyle="1" w:styleId="PlainTable11">
    <w:name w:val="Plain Table 11"/>
    <w:basedOn w:val="TableNormal"/>
    <w:uiPriority w:val="41"/>
    <w:rsid w:val="00B458E0"/>
    <w:rPr>
      <w:lang w:val="en-US"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458E0"/>
    <w:rPr>
      <w:lang w:val="en-US"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008979">
      <w:bodyDiv w:val="1"/>
      <w:marLeft w:val="0"/>
      <w:marRight w:val="0"/>
      <w:marTop w:val="0"/>
      <w:marBottom w:val="0"/>
      <w:divBdr>
        <w:top w:val="none" w:sz="0" w:space="0" w:color="auto"/>
        <w:left w:val="none" w:sz="0" w:space="0" w:color="auto"/>
        <w:bottom w:val="none" w:sz="0" w:space="0" w:color="auto"/>
        <w:right w:val="none" w:sz="0" w:space="0" w:color="auto"/>
      </w:divBdr>
    </w:div>
    <w:div w:id="503477867">
      <w:bodyDiv w:val="1"/>
      <w:marLeft w:val="0"/>
      <w:marRight w:val="0"/>
      <w:marTop w:val="0"/>
      <w:marBottom w:val="0"/>
      <w:divBdr>
        <w:top w:val="none" w:sz="0" w:space="0" w:color="auto"/>
        <w:left w:val="none" w:sz="0" w:space="0" w:color="auto"/>
        <w:bottom w:val="none" w:sz="0" w:space="0" w:color="auto"/>
        <w:right w:val="none" w:sz="0" w:space="0" w:color="auto"/>
      </w:divBdr>
    </w:div>
    <w:div w:id="1544053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orcid.org/0009-0000-8410-8892" TargetMode="External"/><Relationship Id="rId18" Type="http://schemas.openxmlformats.org/officeDocument/2006/relationships/footer" Target="footer2.xml"/><Relationship Id="rId26" Type="http://schemas.openxmlformats.org/officeDocument/2006/relationships/image" Target="media/image11.jpeg"/><Relationship Id="rId3" Type="http://schemas.openxmlformats.org/officeDocument/2006/relationships/numbering" Target="numbering.xml"/><Relationship Id="rId21" Type="http://schemas.openxmlformats.org/officeDocument/2006/relationships/image" Target="media/image7.jpeg"/><Relationship Id="rId7" Type="http://schemas.openxmlformats.org/officeDocument/2006/relationships/footnotes" Target="footnotes.xml"/><Relationship Id="rId12" Type="http://schemas.openxmlformats.org/officeDocument/2006/relationships/hyperlink" Target="https://orcid.org/0009-0006-6870-994X" TargetMode="External"/><Relationship Id="rId17" Type="http://schemas.openxmlformats.org/officeDocument/2006/relationships/footer" Target="footer1.xml"/><Relationship Id="rId25" Type="http://schemas.openxmlformats.org/officeDocument/2006/relationships/image" Target="media/image10.jpeg"/><Relationship Id="rId2" Type="http://schemas.openxmlformats.org/officeDocument/2006/relationships/customXml" Target="../customXml/item1.xml"/><Relationship Id="rId16" Type="http://schemas.openxmlformats.org/officeDocument/2006/relationships/header" Target="header1.xml"/><Relationship Id="rId20" Type="http://schemas.openxmlformats.org/officeDocument/2006/relationships/footer" Target="footer3.xml"/><Relationship Id="rId29"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orcid.org/0009-0001-4975-073X" TargetMode="External"/><Relationship Id="rId24" Type="http://schemas.openxmlformats.org/officeDocument/2006/relationships/image" Target="media/image9.jpeg"/><Relationship Id="rId5" Type="http://schemas.openxmlformats.org/officeDocument/2006/relationships/settings" Target="settings.xml"/><Relationship Id="rId15" Type="http://schemas.openxmlformats.org/officeDocument/2006/relationships/hyperlink" Target="https://orcid.org/0000-0003-0969-7599" TargetMode="External"/><Relationship Id="rId23" Type="http://schemas.openxmlformats.org/officeDocument/2006/relationships/footer" Target="footer4.xml"/><Relationship Id="rId28"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https://orcid.org/0000-0001-8567-5880" TargetMode="External"/><Relationship Id="rId14" Type="http://schemas.openxmlformats.org/officeDocument/2006/relationships/hyperlink" Target="https://orcid.org/0009-0001-4995-8143" TargetMode="External"/><Relationship Id="rId22" Type="http://schemas.openxmlformats.org/officeDocument/2006/relationships/image" Target="media/image8.png"/><Relationship Id="rId27" Type="http://schemas.openxmlformats.org/officeDocument/2006/relationships/image" Target="media/image12.JPG"/><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3" Type="http://schemas.openxmlformats.org/officeDocument/2006/relationships/hyperlink" Target="http://qu.edu.iq/" TargetMode="External"/><Relationship Id="rId2" Type="http://schemas.openxmlformats.org/officeDocument/2006/relationships/image" Target="media/image4.jpeg"/><Relationship Id="rId1" Type="http://schemas.openxmlformats.org/officeDocument/2006/relationships/image" Target="media/image3.png"/><Relationship Id="rId4" Type="http://schemas.openxmlformats.org/officeDocument/2006/relationships/hyperlink" Target="https://qjes.qu.edu.iq/"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BC799C-E9F4-4CF1-A03C-E50FAE450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2</TotalTime>
  <Pages>10</Pages>
  <Words>8678</Words>
  <Characters>49469</Characters>
  <Application>Microsoft Office Word</Application>
  <DocSecurity>0</DocSecurity>
  <Lines>412</Lines>
  <Paragraphs>116</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58031</CharactersWithSpaces>
  <SharedDoc>false</SharedDoc>
  <HLinks>
    <vt:vector size="30"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4980741</vt:i4>
      </vt:variant>
      <vt:variant>
        <vt:i4>10</vt:i4>
      </vt:variant>
      <vt:variant>
        <vt:i4>0</vt:i4>
      </vt:variant>
      <vt:variant>
        <vt:i4>5</vt:i4>
      </vt:variant>
      <vt:variant>
        <vt:lpwstr>http://www.sciencedirect.com/science/journal/22128271</vt:lpwstr>
      </vt:variant>
      <vt:variant>
        <vt:lpwstr/>
      </vt:variant>
      <vt:variant>
        <vt:i4>7471207</vt:i4>
      </vt:variant>
      <vt:variant>
        <vt:i4>8106</vt:i4>
      </vt:variant>
      <vt:variant>
        <vt:i4>1026</vt:i4>
      </vt:variant>
      <vt:variant>
        <vt:i4>1</vt:i4>
      </vt:variant>
      <vt:variant>
        <vt:lpwstr>gr1</vt:lpwstr>
      </vt:variant>
      <vt:variant>
        <vt:lpwstr/>
      </vt:variant>
      <vt:variant>
        <vt:i4>983056</vt:i4>
      </vt:variant>
      <vt:variant>
        <vt:i4>10404</vt:i4>
      </vt:variant>
      <vt:variant>
        <vt:i4>1030</vt:i4>
      </vt:variant>
      <vt:variant>
        <vt:i4>1</vt:i4>
      </vt:variant>
      <vt:variant>
        <vt:lpwstr>Untitled</vt:lpwstr>
      </vt:variant>
      <vt:variant>
        <vt:lpwstr/>
      </vt:variant>
      <vt:variant>
        <vt:i4>983056</vt:i4>
      </vt:variant>
      <vt:variant>
        <vt:i4>10410</vt:i4>
      </vt:variant>
      <vt:variant>
        <vt:i4>1031</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Fahem, Ali Fahad</cp:lastModifiedBy>
  <cp:revision>2</cp:revision>
  <cp:lastPrinted>2024-01-06T09:15:00Z</cp:lastPrinted>
  <dcterms:created xsi:type="dcterms:W3CDTF">2024-06-24T12:04:00Z</dcterms:created>
  <dcterms:modified xsi:type="dcterms:W3CDTF">2024-06-24T12:04:00Z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ed3733a57929b44cabe4bfe386062ea49713c5c8fc0d501abd1b705a037101b5</vt:lpwstr>
  </property>
</Properties>
</file>